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360" w:line="440" w:lineRule="exact"/>
        <w:jc w:val="center"/>
        <w:outlineLvl w:val="0"/>
        <w:rPr>
          <w:rFonts w:ascii="宋体" w:hAnsi="宋体" w:cs="宋体"/>
          <w:b/>
          <w:bCs/>
          <w:sz w:val="44"/>
          <w:szCs w:val="44"/>
        </w:rPr>
      </w:pPr>
      <w:r>
        <w:rPr>
          <w:rFonts w:hint="eastAsia" w:eastAsia="黑体"/>
          <w:sz w:val="44"/>
          <w:szCs w:val="44"/>
        </w:rPr>
        <w:t xml:space="preserve"> </w:t>
      </w:r>
      <w:r>
        <w:rPr>
          <w:rFonts w:hint="eastAsia" w:ascii="宋体" w:hAnsi="宋体" w:cs="宋体"/>
          <w:b/>
          <w:bCs/>
          <w:sz w:val="44"/>
          <w:szCs w:val="44"/>
        </w:rPr>
        <w:t>服务对象接送服务项目需求书</w:t>
      </w:r>
      <w:bookmarkStart w:id="0" w:name="_Toc333477999"/>
      <w:r>
        <w:rPr>
          <w:rFonts w:hint="eastAsia" w:ascii="宋体" w:hAnsi="宋体" w:cs="宋体"/>
          <w:b/>
          <w:bCs/>
          <w:sz w:val="44"/>
          <w:szCs w:val="44"/>
        </w:rPr>
        <w:t xml:space="preserve"> </w:t>
      </w:r>
      <w:bookmarkEnd w:id="0"/>
    </w:p>
    <w:p>
      <w:pPr>
        <w:spacing w:line="340" w:lineRule="exact"/>
        <w:ind w:firstLine="640" w:firstLineChars="200"/>
        <w:rPr>
          <w:rFonts w:ascii="仿宋" w:hAnsi="仿宋" w:eastAsia="仿宋" w:cs="仿宋"/>
          <w:bCs/>
          <w:sz w:val="32"/>
          <w:szCs w:val="32"/>
        </w:rPr>
      </w:pPr>
      <w:bookmarkStart w:id="1" w:name="_Toc164071665"/>
    </w:p>
    <w:p>
      <w:pPr>
        <w:ind w:firstLine="643" w:firstLineChars="200"/>
        <w:rPr>
          <w:rFonts w:ascii="楷体" w:hAnsi="楷体" w:eastAsia="楷体" w:cs="楷体"/>
          <w:b/>
          <w:sz w:val="32"/>
          <w:szCs w:val="32"/>
        </w:rPr>
      </w:pPr>
      <w:r>
        <w:rPr>
          <w:rFonts w:hint="eastAsia" w:ascii="楷体" w:hAnsi="楷体" w:eastAsia="楷体" w:cs="楷体"/>
          <w:b/>
          <w:sz w:val="32"/>
          <w:szCs w:val="32"/>
        </w:rPr>
        <w:t>一、项目背景</w:t>
      </w:r>
    </w:p>
    <w:p>
      <w:pPr>
        <w:ind w:firstLine="640" w:firstLineChars="200"/>
        <w:rPr>
          <w:rFonts w:ascii="仿宋" w:hAnsi="仿宋" w:eastAsia="仿宋" w:cs="仿宋"/>
          <w:sz w:val="32"/>
          <w:szCs w:val="32"/>
        </w:rPr>
      </w:pPr>
      <w:r>
        <w:rPr>
          <w:rFonts w:hint="eastAsia" w:ascii="仿宋" w:hAnsi="仿宋" w:eastAsia="仿宋" w:cs="仿宋"/>
          <w:bCs/>
          <w:sz w:val="32"/>
          <w:szCs w:val="32"/>
        </w:rPr>
        <w:t>民爱中心承接残疾人职业康复与职业培训项目。目前中心服务对象来自不同辖区，需要安排三条线路周一早上及周五下午把服务对象安全接送到指定站点，确保服务对象安全到家。</w:t>
      </w:r>
      <w:bookmarkEnd w:id="1"/>
    </w:p>
    <w:p>
      <w:pPr>
        <w:ind w:firstLine="643" w:firstLineChars="200"/>
        <w:rPr>
          <w:rFonts w:ascii="楷体" w:hAnsi="楷体" w:eastAsia="楷体" w:cs="楷体"/>
          <w:b/>
          <w:sz w:val="32"/>
          <w:szCs w:val="32"/>
        </w:rPr>
      </w:pPr>
      <w:r>
        <w:rPr>
          <w:rFonts w:hint="eastAsia" w:ascii="楷体" w:hAnsi="楷体" w:eastAsia="楷体" w:cs="楷体"/>
          <w:b/>
          <w:sz w:val="32"/>
          <w:szCs w:val="32"/>
        </w:rPr>
        <w:t>二、具体服务需求</w:t>
      </w:r>
    </w:p>
    <w:p>
      <w:pPr>
        <w:ind w:firstLine="640" w:firstLineChars="200"/>
        <w:rPr>
          <w:rFonts w:ascii="仿宋" w:hAnsi="仿宋" w:eastAsia="仿宋" w:cs="仿宋"/>
          <w:sz w:val="32"/>
          <w:szCs w:val="32"/>
        </w:rPr>
      </w:pPr>
      <w:r>
        <w:rPr>
          <w:rFonts w:hint="eastAsia" w:ascii="仿宋" w:hAnsi="仿宋" w:eastAsia="仿宋" w:cs="仿宋"/>
          <w:sz w:val="32"/>
          <w:szCs w:val="32"/>
        </w:rPr>
        <w:t>1.需要安排三条线路周一上午及周五下午把来自不同辖区的服务对象安全接送到指定站点。线路地址如下：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iCs w:val="0"/>
          <w:caps w:val="0"/>
          <w:spacing w:val="9"/>
          <w:sz w:val="25"/>
          <w:szCs w:val="25"/>
        </w:rPr>
      </w:pPr>
      <w:r>
        <w:rPr>
          <w:rStyle w:val="8"/>
          <w:rFonts w:ascii="仿宋" w:hAnsi="仿宋" w:eastAsia="仿宋" w:cs="仿宋"/>
          <w:i w:val="0"/>
          <w:iCs w:val="0"/>
          <w:caps w:val="0"/>
          <w:color w:val="000000"/>
          <w:spacing w:val="9"/>
          <w:sz w:val="32"/>
          <w:szCs w:val="32"/>
        </w:rPr>
        <w:t>1号线:福田线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Fonts w:hint="eastAsia" w:ascii="仿宋" w:hAnsi="仿宋" w:eastAsia="仿宋" w:cs="仿宋"/>
          <w:i w:val="0"/>
          <w:iCs w:val="0"/>
          <w:caps w:val="0"/>
          <w:color w:val="000000"/>
          <w:spacing w:val="9"/>
          <w:sz w:val="32"/>
          <w:szCs w:val="32"/>
        </w:rPr>
        <w:t>途径站点：</w:t>
      </w:r>
      <w:r>
        <w:rPr>
          <w:rFonts w:hint="eastAsia" w:ascii="仿宋" w:hAnsi="仿宋" w:eastAsia="仿宋" w:cs="仿宋"/>
          <w:i w:val="0"/>
          <w:iCs w:val="0"/>
          <w:caps w:val="0"/>
          <w:spacing w:val="9"/>
          <w:sz w:val="32"/>
          <w:szCs w:val="32"/>
        </w:rPr>
        <w:t>民爱中心—梅林关—党校—中级法院—莲花村地铁站—彩福大厦—市二医院公交站—民爱中心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Fonts w:hint="eastAsia" w:ascii="仿宋" w:hAnsi="仿宋" w:eastAsia="仿宋" w:cs="仿宋"/>
          <w:i w:val="0"/>
          <w:iCs w:val="0"/>
          <w:caps w:val="0"/>
          <w:color w:val="000000"/>
          <w:spacing w:val="9"/>
          <w:sz w:val="32"/>
          <w:szCs w:val="32"/>
        </w:rPr>
        <w:t>星期一接：车辆始发时间：上午7:00。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Fonts w:hint="eastAsia" w:ascii="仿宋" w:hAnsi="仿宋" w:eastAsia="仿宋" w:cs="仿宋"/>
          <w:i w:val="0"/>
          <w:iCs w:val="0"/>
          <w:caps w:val="0"/>
          <w:color w:val="000000"/>
          <w:spacing w:val="9"/>
          <w:sz w:val="32"/>
          <w:szCs w:val="32"/>
        </w:rPr>
        <w:t>星期五送：车辆始发时间：下午13:00。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Style w:val="8"/>
          <w:rFonts w:hint="eastAsia" w:ascii="仿宋" w:hAnsi="仿宋" w:eastAsia="仿宋" w:cs="仿宋"/>
          <w:i w:val="0"/>
          <w:iCs w:val="0"/>
          <w:caps w:val="0"/>
          <w:color w:val="000000"/>
          <w:spacing w:val="9"/>
          <w:sz w:val="32"/>
          <w:szCs w:val="32"/>
        </w:rPr>
        <w:t>2号线:南山宝安线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Fonts w:hint="eastAsia" w:ascii="仿宋" w:hAnsi="仿宋" w:eastAsia="仿宋" w:cs="仿宋"/>
          <w:i w:val="0"/>
          <w:iCs w:val="0"/>
          <w:caps w:val="0"/>
          <w:color w:val="000000"/>
          <w:spacing w:val="9"/>
          <w:sz w:val="32"/>
          <w:szCs w:val="32"/>
        </w:rPr>
        <w:t>途径站点：民爱中心—桃源村—西丽医院—宝安城管办（宝安人民医院公交站）—宝安退役军人事务局—中山公园—民爱中心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Fonts w:hint="eastAsia" w:ascii="仿宋" w:hAnsi="仿宋" w:eastAsia="仿宋" w:cs="仿宋"/>
          <w:i w:val="0"/>
          <w:iCs w:val="0"/>
          <w:caps w:val="0"/>
          <w:spacing w:val="9"/>
          <w:sz w:val="32"/>
          <w:szCs w:val="32"/>
        </w:rPr>
        <w:t>星期一接：车辆始发时间：上午</w:t>
      </w:r>
      <w:r>
        <w:rPr>
          <w:rFonts w:hint="eastAsia" w:ascii="仿宋" w:hAnsi="仿宋" w:eastAsia="仿宋" w:cs="仿宋"/>
          <w:i w:val="0"/>
          <w:iCs w:val="0"/>
          <w:caps w:val="0"/>
          <w:color w:val="000000"/>
          <w:spacing w:val="9"/>
          <w:sz w:val="32"/>
          <w:szCs w:val="32"/>
        </w:rPr>
        <w:t>7:00</w:t>
      </w:r>
      <w:r>
        <w:rPr>
          <w:rFonts w:hint="eastAsia" w:ascii="仿宋" w:hAnsi="仿宋" w:eastAsia="仿宋" w:cs="仿宋"/>
          <w:i w:val="0"/>
          <w:iCs w:val="0"/>
          <w:caps w:val="0"/>
          <w:spacing w:val="9"/>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Fonts w:hint="eastAsia" w:ascii="仿宋" w:hAnsi="仿宋" w:eastAsia="仿宋" w:cs="仿宋"/>
          <w:i w:val="0"/>
          <w:iCs w:val="0"/>
          <w:caps w:val="0"/>
          <w:spacing w:val="9"/>
          <w:sz w:val="32"/>
          <w:szCs w:val="32"/>
        </w:rPr>
        <w:t>星期五送：车辆始发时间：下午13:00。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Style w:val="8"/>
          <w:rFonts w:hint="eastAsia" w:ascii="仿宋" w:hAnsi="仿宋" w:eastAsia="仿宋" w:cs="仿宋"/>
          <w:i w:val="0"/>
          <w:iCs w:val="0"/>
          <w:caps w:val="0"/>
          <w:color w:val="000000"/>
          <w:spacing w:val="9"/>
          <w:sz w:val="32"/>
          <w:szCs w:val="32"/>
        </w:rPr>
        <w:t>3号线:罗湖龙岗线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Fonts w:hint="eastAsia" w:ascii="仿宋" w:hAnsi="仿宋" w:eastAsia="仿宋" w:cs="仿宋"/>
          <w:i w:val="0"/>
          <w:iCs w:val="0"/>
          <w:caps w:val="0"/>
          <w:color w:val="000000"/>
          <w:spacing w:val="9"/>
          <w:sz w:val="32"/>
          <w:szCs w:val="32"/>
        </w:rPr>
        <w:t>途径站点：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Fonts w:hint="eastAsia" w:ascii="仿宋" w:hAnsi="仿宋" w:eastAsia="仿宋" w:cs="仿宋"/>
          <w:i w:val="0"/>
          <w:iCs w:val="0"/>
          <w:caps w:val="0"/>
          <w:spacing w:val="9"/>
          <w:sz w:val="32"/>
          <w:szCs w:val="32"/>
        </w:rPr>
        <w:t>民爱中心—宝安北路口—翠竹北公交站—市慢性病防治中心—莲塘消防中队公交站—黄阁翠苑东门—民爱中心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Fonts w:hint="eastAsia" w:ascii="仿宋" w:hAnsi="仿宋" w:eastAsia="仿宋" w:cs="仿宋"/>
          <w:i w:val="0"/>
          <w:iCs w:val="0"/>
          <w:caps w:val="0"/>
          <w:spacing w:val="9"/>
          <w:sz w:val="32"/>
          <w:szCs w:val="32"/>
        </w:rPr>
        <w:t>星期一接：车辆始发时间：上午</w:t>
      </w:r>
      <w:r>
        <w:rPr>
          <w:rFonts w:hint="eastAsia" w:ascii="仿宋" w:hAnsi="仿宋" w:eastAsia="仿宋" w:cs="仿宋"/>
          <w:i w:val="0"/>
          <w:iCs w:val="0"/>
          <w:caps w:val="0"/>
          <w:color w:val="000000"/>
          <w:spacing w:val="9"/>
          <w:sz w:val="32"/>
          <w:szCs w:val="32"/>
        </w:rPr>
        <w:t>7:00</w:t>
      </w:r>
      <w:r>
        <w:rPr>
          <w:rFonts w:hint="eastAsia" w:ascii="仿宋" w:hAnsi="仿宋" w:eastAsia="仿宋" w:cs="仿宋"/>
          <w:i w:val="0"/>
          <w:iCs w:val="0"/>
          <w:caps w:val="0"/>
          <w:spacing w:val="9"/>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r>
        <w:rPr>
          <w:rFonts w:hint="eastAsia" w:ascii="仿宋" w:hAnsi="仿宋" w:eastAsia="仿宋" w:cs="仿宋"/>
          <w:i w:val="0"/>
          <w:iCs w:val="0"/>
          <w:caps w:val="0"/>
          <w:spacing w:val="9"/>
          <w:sz w:val="32"/>
          <w:szCs w:val="32"/>
        </w:rPr>
        <w:t>星期五送：车辆始发时间：下午13:00。</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2.车辆年限为七年内的48座以上豪华大巴，车况良好，手续完备相关证件齐全，无违章、违法及法律纠纷。</w:t>
      </w:r>
    </w:p>
    <w:p>
      <w:pPr>
        <w:ind w:firstLine="640" w:firstLineChars="200"/>
        <w:rPr>
          <w:rFonts w:ascii="仿宋" w:hAnsi="仿宋" w:eastAsia="仿宋" w:cs="仿宋"/>
          <w:sz w:val="32"/>
          <w:szCs w:val="32"/>
        </w:rPr>
      </w:pPr>
      <w:r>
        <w:rPr>
          <w:rFonts w:hint="eastAsia" w:ascii="仿宋" w:hAnsi="仿宋" w:eastAsia="仿宋" w:cs="仿宋"/>
          <w:sz w:val="32"/>
          <w:szCs w:val="32"/>
        </w:rPr>
        <w:t>3.保险：座位险为30万元/位，第三者保险为150万元。</w:t>
      </w:r>
    </w:p>
    <w:p>
      <w:pPr>
        <w:ind w:firstLine="640" w:firstLineChars="200"/>
        <w:rPr>
          <w:rFonts w:ascii="仿宋" w:hAnsi="仿宋" w:eastAsia="仿宋" w:cs="仿宋"/>
          <w:sz w:val="32"/>
          <w:szCs w:val="32"/>
        </w:rPr>
      </w:pPr>
      <w:r>
        <w:rPr>
          <w:rFonts w:hint="eastAsia" w:ascii="仿宋" w:hAnsi="仿宋" w:eastAsia="仿宋" w:cs="仿宋"/>
          <w:sz w:val="32"/>
          <w:szCs w:val="32"/>
        </w:rPr>
        <w:t>4.车辆定期安全检查和保证车辆清洁卫生，每次接送服务对象前对车辆消毒一次。</w:t>
      </w:r>
    </w:p>
    <w:p>
      <w:pPr>
        <w:ind w:firstLine="640" w:firstLineChars="200"/>
        <w:rPr>
          <w:rFonts w:ascii="仿宋" w:hAnsi="仿宋" w:eastAsia="仿宋" w:cs="仿宋"/>
          <w:sz w:val="32"/>
          <w:szCs w:val="32"/>
        </w:rPr>
      </w:pPr>
      <w:r>
        <w:rPr>
          <w:rFonts w:hint="eastAsia" w:ascii="仿宋" w:hAnsi="仿宋" w:eastAsia="仿宋" w:cs="仿宋"/>
          <w:sz w:val="32"/>
          <w:szCs w:val="32"/>
        </w:rPr>
        <w:t>5.驾驶员需5年以上大客车驾龄，遵守交通法规，安全行驶，无重大交通事故和不良驾驶记录，身体健康。</w:t>
      </w:r>
    </w:p>
    <w:p>
      <w:pPr>
        <w:ind w:firstLine="640" w:firstLineChars="200"/>
        <w:rPr>
          <w:rFonts w:ascii="仿宋" w:hAnsi="仿宋" w:eastAsia="仿宋" w:cs="仿宋"/>
          <w:sz w:val="32"/>
          <w:szCs w:val="32"/>
        </w:rPr>
      </w:pPr>
      <w:r>
        <w:rPr>
          <w:rFonts w:hint="eastAsia" w:ascii="仿宋" w:hAnsi="仿宋" w:eastAsia="仿宋" w:cs="仿宋"/>
          <w:sz w:val="32"/>
          <w:szCs w:val="32"/>
        </w:rPr>
        <w:t>6.车辆的一切费用，包括工资、福利、社保及车辆维护保养修理费用由出租方承担。</w:t>
      </w:r>
    </w:p>
    <w:p>
      <w:pPr>
        <w:ind w:firstLine="640" w:firstLineChars="200"/>
        <w:rPr>
          <w:rFonts w:ascii="仿宋" w:hAnsi="仿宋" w:eastAsia="仿宋" w:cs="仿宋"/>
          <w:sz w:val="32"/>
          <w:szCs w:val="32"/>
        </w:rPr>
      </w:pPr>
      <w:r>
        <w:rPr>
          <w:rFonts w:hint="eastAsia" w:ascii="仿宋" w:hAnsi="仿宋" w:eastAsia="仿宋" w:cs="仿宋"/>
          <w:sz w:val="32"/>
          <w:szCs w:val="32"/>
        </w:rPr>
        <w:t>7.服从用车方有关班车管理规定，服从安排，这些是为智力和精神障碍者提供接送服务，在接送过程中偶然发生情况的处理：</w:t>
      </w:r>
    </w:p>
    <w:p>
      <w:pPr>
        <w:ind w:firstLine="640" w:firstLineChars="200"/>
        <w:rPr>
          <w:rFonts w:ascii="仿宋" w:hAnsi="仿宋" w:eastAsia="仿宋" w:cs="仿宋"/>
          <w:sz w:val="32"/>
          <w:szCs w:val="32"/>
        </w:rPr>
      </w:pPr>
      <w:r>
        <w:rPr>
          <w:rFonts w:hint="eastAsia" w:ascii="仿宋" w:hAnsi="仿宋" w:eastAsia="仿宋" w:cs="仿宋"/>
          <w:sz w:val="32"/>
          <w:szCs w:val="32"/>
        </w:rPr>
        <w:t>（1）因个人原因，障碍者监护人未能按时于候车地点接送服务对象，所导致的时间延误。</w:t>
      </w:r>
    </w:p>
    <w:p>
      <w:pPr>
        <w:ind w:firstLine="640" w:firstLineChars="200"/>
        <w:rPr>
          <w:rFonts w:ascii="仿宋" w:hAnsi="仿宋" w:eastAsia="仿宋" w:cs="仿宋"/>
          <w:sz w:val="32"/>
          <w:szCs w:val="32"/>
        </w:rPr>
      </w:pPr>
      <w:r>
        <w:rPr>
          <w:rFonts w:hint="eastAsia" w:ascii="仿宋" w:hAnsi="仿宋" w:eastAsia="仿宋" w:cs="仿宋"/>
          <w:sz w:val="32"/>
          <w:szCs w:val="32"/>
        </w:rPr>
        <w:t>（2）因天气原因，障碍者监护人未能按时于候车地点接送服务对象，所导致的时间延误。</w:t>
      </w:r>
    </w:p>
    <w:p>
      <w:pPr>
        <w:ind w:firstLine="640" w:firstLineChars="200"/>
        <w:rPr>
          <w:rFonts w:ascii="仿宋" w:hAnsi="仿宋" w:eastAsia="仿宋" w:cs="仿宋"/>
          <w:sz w:val="32"/>
          <w:szCs w:val="32"/>
        </w:rPr>
      </w:pPr>
      <w:r>
        <w:rPr>
          <w:rFonts w:hint="eastAsia" w:ascii="仿宋" w:hAnsi="仿宋" w:eastAsia="仿宋" w:cs="仿宋"/>
          <w:sz w:val="32"/>
          <w:szCs w:val="32"/>
        </w:rPr>
        <w:t>（3）因其他特殊方面原因，障碍者监护人未能按时于候车地点接送服务对象，所导致的时间延误。</w:t>
      </w:r>
    </w:p>
    <w:p>
      <w:pPr>
        <w:ind w:firstLine="640" w:firstLineChars="200"/>
        <w:rPr>
          <w:rFonts w:ascii="仿宋" w:hAnsi="仿宋" w:eastAsia="仿宋" w:cs="仿宋"/>
          <w:sz w:val="32"/>
          <w:szCs w:val="32"/>
        </w:rPr>
      </w:pPr>
      <w:r>
        <w:rPr>
          <w:rFonts w:hint="eastAsia" w:ascii="仿宋" w:hAnsi="仿宋" w:eastAsia="仿宋" w:cs="仿宋"/>
          <w:sz w:val="32"/>
          <w:szCs w:val="32"/>
        </w:rPr>
        <w:t>以上事由发生，需求方临时需要将服务对象送达就近地点时，服务方应无条件给予配合。</w:t>
      </w:r>
      <w:bookmarkStart w:id="2" w:name="_Toc333478002"/>
      <w:r>
        <w:rPr>
          <w:rFonts w:hint="eastAsia" w:ascii="仿宋" w:hAnsi="仿宋" w:eastAsia="仿宋" w:cs="仿宋"/>
          <w:sz w:val="32"/>
          <w:szCs w:val="32"/>
        </w:rPr>
        <w:t xml:space="preserve"> </w:t>
      </w:r>
      <w:bookmarkEnd w:id="2"/>
    </w:p>
    <w:p>
      <w:pPr>
        <w:ind w:firstLine="640" w:firstLineChars="200"/>
        <w:rPr>
          <w:rFonts w:ascii="仿宋" w:hAnsi="仿宋" w:eastAsia="仿宋" w:cs="仿宋"/>
          <w:sz w:val="32"/>
          <w:szCs w:val="32"/>
        </w:rPr>
      </w:pPr>
      <w:r>
        <w:rPr>
          <w:rFonts w:hint="eastAsia" w:ascii="仿宋" w:hAnsi="仿宋" w:eastAsia="仿宋" w:cs="仿宋"/>
          <w:sz w:val="32"/>
          <w:szCs w:val="32"/>
        </w:rPr>
        <w:t>三、服务费用及其他规定事项</w:t>
      </w:r>
    </w:p>
    <w:p>
      <w:pPr>
        <w:ind w:firstLine="640" w:firstLineChars="200"/>
        <w:rPr>
          <w:rFonts w:ascii="仿宋" w:hAnsi="仿宋" w:eastAsia="仿宋" w:cs="仿宋"/>
          <w:sz w:val="32"/>
          <w:szCs w:val="32"/>
        </w:rPr>
      </w:pPr>
      <w:r>
        <w:rPr>
          <w:rFonts w:hint="eastAsia" w:ascii="仿宋" w:hAnsi="仿宋" w:eastAsia="仿宋" w:cs="仿宋"/>
          <w:sz w:val="32"/>
          <w:szCs w:val="32"/>
        </w:rPr>
        <w:t>1.服务费用：本项目服务费</w:t>
      </w:r>
      <w:r>
        <w:rPr>
          <w:rFonts w:hint="eastAsia" w:ascii="仿宋" w:hAnsi="仿宋" w:eastAsia="仿宋" w:cs="仿宋"/>
          <w:sz w:val="32"/>
          <w:szCs w:val="32"/>
          <w:lang w:eastAsia="zh-CN"/>
        </w:rPr>
        <w:t>用</w:t>
      </w:r>
      <w:r>
        <w:rPr>
          <w:rFonts w:hint="eastAsia" w:ascii="仿宋" w:hAnsi="仿宋" w:eastAsia="仿宋" w:cs="仿宋"/>
          <w:sz w:val="32"/>
          <w:szCs w:val="32"/>
        </w:rPr>
        <w:t>具体结算金额以接送次数及每次接送单价为计算依据。</w:t>
      </w:r>
    </w:p>
    <w:p>
      <w:pPr>
        <w:ind w:firstLine="640" w:firstLineChars="200"/>
        <w:rPr>
          <w:rFonts w:ascii="仿宋" w:hAnsi="仿宋" w:eastAsia="仿宋" w:cs="仿宋"/>
          <w:sz w:val="32"/>
          <w:szCs w:val="32"/>
        </w:rPr>
      </w:pPr>
      <w:r>
        <w:rPr>
          <w:rFonts w:hint="eastAsia" w:ascii="仿宋" w:hAnsi="仿宋" w:eastAsia="仿宋" w:cs="仿宋"/>
          <w:sz w:val="32"/>
          <w:szCs w:val="32"/>
        </w:rPr>
        <w:t>2.服务期限：一年，从合同签订之日起,最长履约期为36个月，期间若服务方不能严格执行合同，或者未通过需求方的相关考核（不合格），需求方有权终止合同并取消其承包资格，由此产生的一切后果由服务方负责。合同签订后服务满一年，由需求方对项目承接人服务质量进行书面履约评价，根据评价结果决定是否进行续签合同，合同续签为一年一签。</w:t>
      </w:r>
    </w:p>
    <w:p>
      <w:pPr>
        <w:ind w:firstLine="640" w:firstLineChars="200"/>
        <w:rPr>
          <w:rFonts w:ascii="仿宋" w:hAnsi="仿宋" w:eastAsia="仿宋" w:cs="仿宋"/>
          <w:sz w:val="32"/>
          <w:szCs w:val="32"/>
        </w:rPr>
      </w:pPr>
      <w:r>
        <w:rPr>
          <w:rFonts w:hint="eastAsia" w:ascii="仿宋" w:hAnsi="仿宋" w:eastAsia="仿宋" w:cs="仿宋"/>
          <w:sz w:val="32"/>
          <w:szCs w:val="32"/>
        </w:rPr>
        <w:t>3.该项目完成期限自合同签订之日起365个日历日；本项目为长期服务类项目，第一年为本次项目服务期限，需求方可根据项目需求和服务方的履约情况确定合同期限是否延长，但最长不超过三年。</w:t>
      </w:r>
    </w:p>
    <w:p>
      <w:pPr>
        <w:ind w:firstLine="640" w:firstLineChars="200"/>
        <w:rPr>
          <w:rFonts w:ascii="仿宋" w:hAnsi="仿宋" w:eastAsia="仿宋" w:cs="仿宋"/>
          <w:sz w:val="32"/>
          <w:szCs w:val="32"/>
        </w:rPr>
      </w:pPr>
      <w:r>
        <w:rPr>
          <w:rFonts w:hint="eastAsia" w:ascii="仿宋" w:hAnsi="仿宋" w:eastAsia="仿宋" w:cs="仿宋"/>
          <w:sz w:val="32"/>
          <w:szCs w:val="32"/>
        </w:rPr>
        <w:t>4. 付款与月度付款：本服务项目按服务次数结算，按月支付费用。</w:t>
      </w:r>
    </w:p>
    <w:p>
      <w:pPr>
        <w:ind w:firstLine="640" w:firstLineChars="200"/>
        <w:rPr>
          <w:rFonts w:ascii="仿宋" w:hAnsi="仿宋" w:eastAsia="仿宋" w:cs="仿宋"/>
          <w:sz w:val="32"/>
          <w:szCs w:val="32"/>
        </w:rPr>
      </w:pPr>
      <w:r>
        <w:rPr>
          <w:rFonts w:hint="eastAsia" w:ascii="仿宋" w:hAnsi="仿宋" w:eastAsia="仿宋" w:cs="仿宋"/>
          <w:sz w:val="32"/>
          <w:szCs w:val="32"/>
        </w:rPr>
        <w:t>5. 验收要求：提供项目执行报告和项目档案。</w:t>
      </w:r>
    </w:p>
    <w:p>
      <w:pPr>
        <w:ind w:firstLine="640" w:firstLineChars="200"/>
        <w:rPr>
          <w:rFonts w:ascii="仿宋" w:hAnsi="仿宋" w:eastAsia="仿宋" w:cs="仿宋"/>
          <w:sz w:val="32"/>
          <w:szCs w:val="32"/>
        </w:rPr>
      </w:pPr>
      <w:r>
        <w:rPr>
          <w:rFonts w:hint="eastAsia" w:ascii="仿宋" w:hAnsi="仿宋" w:eastAsia="仿宋" w:cs="仿宋"/>
          <w:sz w:val="32"/>
          <w:szCs w:val="32"/>
        </w:rPr>
        <w:t>6. 售后服务要求：建立完善的项目服务档案。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 承诺同意双方特别约定：履约存续期间，如遇政府通知拆迁或服务基地搬迁、接送地址以及中途停靠点、行车线路等有所调整（限深圳市区域），双方必须无条件地配合。双方可根据车辆接送服务需求变化，协商调整接送地点。双方另行协商或签订补充协议。如双方不能就协商内容的相关条款达成一致意见，则双方就本项目视为遇不可抗力而自然终止。</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spacing w:before="120" w:after="360" w:line="440" w:lineRule="exact"/>
        <w:jc w:val="center"/>
        <w:outlineLvl w:val="0"/>
        <w:rPr>
          <w:rFonts w:ascii="楷体" w:hAnsi="楷体" w:eastAsia="楷体" w:cs="楷体"/>
          <w:b/>
          <w:sz w:val="32"/>
          <w:szCs w:val="32"/>
          <w:lang w:val="zh-CN"/>
        </w:rPr>
      </w:pPr>
      <w:r>
        <w:rPr>
          <w:rFonts w:hint="eastAsia" w:ascii="宋体" w:hAnsi="宋体" w:cs="宋体"/>
          <w:b/>
          <w:bCs/>
          <w:sz w:val="44"/>
          <w:szCs w:val="44"/>
        </w:rPr>
        <w:t xml:space="preserve"> 项目实施方案要求及评分标准</w:t>
      </w:r>
    </w:p>
    <w:p>
      <w:pPr>
        <w:ind w:firstLine="640" w:firstLineChars="200"/>
        <w:rPr>
          <w:rFonts w:ascii="黑体" w:hAnsi="黑体" w:eastAsia="黑体" w:cs="黑体"/>
          <w:bCs/>
          <w:sz w:val="32"/>
          <w:szCs w:val="32"/>
          <w:lang w:val="zh-CN"/>
        </w:rPr>
      </w:pPr>
      <w:r>
        <w:rPr>
          <w:rFonts w:hint="eastAsia" w:ascii="黑体" w:hAnsi="黑体" w:eastAsia="黑体" w:cs="黑体"/>
          <w:bCs/>
          <w:sz w:val="32"/>
          <w:szCs w:val="32"/>
          <w:lang w:val="zh-CN"/>
        </w:rPr>
        <w:t>一．项目实施方案要求</w:t>
      </w:r>
    </w:p>
    <w:p>
      <w:pPr>
        <w:ind w:firstLine="640" w:firstLineChars="200"/>
        <w:rPr>
          <w:rFonts w:ascii="楷体" w:hAnsi="楷体" w:eastAsia="楷体" w:cs="楷体"/>
          <w:sz w:val="32"/>
          <w:szCs w:val="32"/>
        </w:rPr>
      </w:pPr>
      <w:r>
        <w:rPr>
          <w:rFonts w:hint="eastAsia" w:ascii="楷体" w:hAnsi="楷体" w:eastAsia="楷体" w:cs="楷体"/>
          <w:sz w:val="32"/>
          <w:szCs w:val="32"/>
        </w:rPr>
        <w:t>1.</w:t>
      </w:r>
      <w:r>
        <w:rPr>
          <w:rFonts w:hint="eastAsia" w:ascii="楷体" w:hAnsi="楷体" w:eastAsia="楷体" w:cs="楷体"/>
          <w:sz w:val="32"/>
          <w:szCs w:val="32"/>
          <w:lang w:val="zh-CN"/>
        </w:rPr>
        <w:t xml:space="preserve"> 对安全运行和服务保障管理体系的要求</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具备成熟完善的满足服务需求的一整套车辆安全运行和服务保障管理体系（安全措施规范：包含但不限于驾驶员管理、车辆管理、安全行车规定、安全培训教育、监督检查、日常保养维护等）</w:t>
      </w:r>
    </w:p>
    <w:p>
      <w:pPr>
        <w:ind w:firstLine="640" w:firstLineChars="200"/>
        <w:rPr>
          <w:rFonts w:ascii="楷体" w:hAnsi="楷体" w:eastAsia="楷体" w:cs="楷体"/>
          <w:sz w:val="32"/>
          <w:szCs w:val="32"/>
        </w:rPr>
      </w:pPr>
      <w:r>
        <w:rPr>
          <w:rFonts w:hint="eastAsia" w:ascii="楷体" w:hAnsi="楷体" w:eastAsia="楷体" w:cs="楷体"/>
          <w:sz w:val="32"/>
          <w:szCs w:val="32"/>
          <w:lang w:val="zh-CN"/>
        </w:rPr>
        <w:t>2.</w:t>
      </w:r>
      <w:r>
        <w:rPr>
          <w:rFonts w:hint="eastAsia" w:ascii="楷体" w:hAnsi="楷体" w:eastAsia="楷体" w:cs="楷体"/>
          <w:sz w:val="32"/>
          <w:szCs w:val="32"/>
        </w:rPr>
        <w:t xml:space="preserve"> 对应急能力的要求</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包括应急响应计划、响应时间、保障措施等方面</w:t>
      </w:r>
      <w:r>
        <w:rPr>
          <w:rFonts w:hint="eastAsia" w:ascii="仿宋" w:hAnsi="仿宋" w:eastAsia="仿宋" w:cs="仿宋"/>
          <w:sz w:val="32"/>
          <w:szCs w:val="32"/>
          <w:lang w:val="zh-CN"/>
        </w:rPr>
        <w:t>具备成熟完善的满足需求的一整套管理体系。</w:t>
      </w:r>
    </w:p>
    <w:p>
      <w:pPr>
        <w:ind w:firstLine="640" w:firstLineChars="200"/>
        <w:rPr>
          <w:rFonts w:ascii="楷体" w:hAnsi="楷体" w:eastAsia="楷体" w:cs="楷体"/>
          <w:sz w:val="32"/>
          <w:szCs w:val="32"/>
          <w:lang w:val="zh-CN"/>
        </w:rPr>
      </w:pPr>
      <w:r>
        <w:rPr>
          <w:rFonts w:hint="eastAsia" w:ascii="楷体" w:hAnsi="楷体" w:eastAsia="楷体" w:cs="楷体"/>
          <w:sz w:val="32"/>
          <w:szCs w:val="32"/>
          <w:lang w:val="zh-CN"/>
        </w:rPr>
        <w:t>3. 对拟投入的车辆的要求</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（1）投入本项目的国内（外）大型客车（自有）达到一定数量规模，且能提供车辆行驶证或租赁合同复印件以及车辆道路运输证。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（2）拟投入本项目车辆的车龄在一定年限以内，能提供车辆行驶证复印件。</w:t>
      </w:r>
    </w:p>
    <w:p>
      <w:pPr>
        <w:ind w:firstLine="640" w:firstLineChars="200"/>
        <w:rPr>
          <w:rFonts w:ascii="楷体" w:hAnsi="楷体" w:eastAsia="楷体" w:cs="楷体"/>
          <w:sz w:val="32"/>
          <w:szCs w:val="32"/>
          <w:lang w:val="zh-CN"/>
        </w:rPr>
      </w:pPr>
      <w:r>
        <w:rPr>
          <w:rFonts w:hint="eastAsia" w:ascii="楷体" w:hAnsi="楷体" w:eastAsia="楷体" w:cs="楷体"/>
          <w:sz w:val="32"/>
          <w:szCs w:val="32"/>
          <w:lang w:val="zh-CN"/>
        </w:rPr>
        <w:t>4. 对拟投入的驾驶人员的要求</w:t>
      </w:r>
    </w:p>
    <w:p>
      <w:pPr>
        <w:ind w:firstLine="640" w:firstLineChars="200"/>
        <w:rPr>
          <w:rFonts w:ascii="仿宋" w:hAnsi="仿宋" w:eastAsia="仿宋" w:cs="仿宋"/>
          <w:sz w:val="32"/>
          <w:szCs w:val="32"/>
        </w:rPr>
      </w:pPr>
      <w:r>
        <w:rPr>
          <w:rFonts w:hint="eastAsia" w:ascii="仿宋" w:hAnsi="仿宋" w:eastAsia="仿宋" w:cs="仿宋"/>
          <w:sz w:val="32"/>
          <w:szCs w:val="32"/>
        </w:rPr>
        <w:t>（1）投入本项目的司机数量至少20人。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（2）投入本项目的司机驾龄及从业资格证、从获取A类驾驶证年限、以往服务过其他企业的经验、资质情况等方面须符合要求。</w:t>
      </w:r>
    </w:p>
    <w:p>
      <w:pPr>
        <w:ind w:firstLine="640" w:firstLineChars="200"/>
        <w:rPr>
          <w:rFonts w:ascii="楷体" w:hAnsi="楷体" w:eastAsia="楷体" w:cs="楷体"/>
          <w:sz w:val="32"/>
          <w:szCs w:val="32"/>
          <w:lang w:val="zh-CN"/>
        </w:rPr>
      </w:pPr>
      <w:r>
        <w:rPr>
          <w:rFonts w:hint="eastAsia" w:ascii="楷体" w:hAnsi="楷体" w:eastAsia="楷体" w:cs="楷体"/>
          <w:sz w:val="32"/>
          <w:szCs w:val="32"/>
          <w:lang w:val="zh-CN"/>
        </w:rPr>
        <w:t>5. 对质量信誉等级的要求</w:t>
      </w:r>
    </w:p>
    <w:p>
      <w:pPr>
        <w:ind w:left="34" w:firstLine="640" w:firstLineChars="200"/>
        <w:jc w:val="left"/>
        <w:rPr>
          <w:rFonts w:ascii="仿宋" w:hAnsi="仿宋" w:eastAsia="仿宋" w:cs="仿宋"/>
          <w:sz w:val="32"/>
          <w:szCs w:val="32"/>
        </w:rPr>
      </w:pPr>
      <w:r>
        <w:rPr>
          <w:rFonts w:hint="eastAsia" w:ascii="仿宋" w:hAnsi="仿宋" w:eastAsia="仿宋" w:cs="仿宋"/>
          <w:sz w:val="32"/>
          <w:szCs w:val="32"/>
        </w:rPr>
        <w:t>服务方须获得过企业安全生产标准化（道路旅客运输类）达标等级。</w:t>
      </w:r>
    </w:p>
    <w:p>
      <w:pPr>
        <w:ind w:firstLine="640" w:firstLineChars="200"/>
        <w:rPr>
          <w:rFonts w:ascii="楷体" w:hAnsi="楷体" w:eastAsia="楷体" w:cs="楷体"/>
          <w:sz w:val="32"/>
          <w:szCs w:val="32"/>
        </w:rPr>
      </w:pPr>
      <w:r>
        <w:rPr>
          <w:rFonts w:hint="eastAsia" w:ascii="楷体" w:hAnsi="楷体" w:eastAsia="楷体" w:cs="楷体"/>
          <w:sz w:val="32"/>
          <w:szCs w:val="32"/>
        </w:rPr>
        <w:t>6.报价</w:t>
      </w:r>
    </w:p>
    <w:p>
      <w:pPr>
        <w:ind w:left="34" w:firstLine="640" w:firstLineChars="200"/>
        <w:jc w:val="left"/>
        <w:rPr>
          <w:rFonts w:ascii="仿宋" w:hAnsi="仿宋" w:eastAsia="仿宋" w:cs="仿宋"/>
          <w:sz w:val="32"/>
          <w:szCs w:val="32"/>
        </w:rPr>
      </w:pPr>
      <w:r>
        <w:rPr>
          <w:rFonts w:hint="eastAsia" w:ascii="仿宋" w:hAnsi="仿宋" w:eastAsia="仿宋" w:cs="仿宋"/>
          <w:sz w:val="32"/>
          <w:szCs w:val="32"/>
        </w:rPr>
        <w:t>按照服务对象接送服务的线路情况提供详细的分析报价。</w:t>
      </w:r>
    </w:p>
    <w:p>
      <w:pPr>
        <w:ind w:firstLine="640" w:firstLineChars="200"/>
        <w:rPr>
          <w:rFonts w:ascii="楷体" w:hAnsi="楷体" w:eastAsia="楷体" w:cs="楷体"/>
          <w:sz w:val="32"/>
          <w:szCs w:val="32"/>
        </w:rPr>
      </w:pPr>
      <w:r>
        <w:rPr>
          <w:rFonts w:hint="eastAsia" w:ascii="楷体" w:hAnsi="楷体" w:eastAsia="楷体" w:cs="楷体"/>
          <w:sz w:val="32"/>
          <w:szCs w:val="32"/>
        </w:rPr>
        <w:t>7.其它要求</w:t>
      </w:r>
    </w:p>
    <w:p>
      <w:pPr>
        <w:ind w:left="34" w:firstLine="640" w:firstLineChars="200"/>
        <w:jc w:val="left"/>
        <w:rPr>
          <w:rFonts w:ascii="宋体" w:hAnsi="宋体"/>
          <w:szCs w:val="21"/>
        </w:rPr>
      </w:pPr>
      <w:r>
        <w:rPr>
          <w:rFonts w:hint="eastAsia" w:ascii="仿宋" w:hAnsi="仿宋" w:eastAsia="仿宋" w:cs="仿宋"/>
          <w:sz w:val="32"/>
          <w:szCs w:val="32"/>
        </w:rPr>
        <w:t>包括资质信用、服务评价情况、服务方同类项目业绩情况等方面需符合项目要求。</w:t>
      </w:r>
    </w:p>
    <w:p>
      <w:pPr>
        <w:ind w:left="34" w:firstLine="640" w:firstLineChars="200"/>
        <w:jc w:val="left"/>
        <w:rPr>
          <w:rFonts w:ascii="黑体" w:hAnsi="黑体" w:eastAsia="黑体" w:cs="黑体"/>
          <w:bCs/>
          <w:sz w:val="32"/>
          <w:szCs w:val="32"/>
          <w:lang w:val="zh-CN"/>
        </w:rPr>
      </w:pPr>
      <w:r>
        <w:rPr>
          <w:rFonts w:hint="eastAsia" w:ascii="黑体" w:hAnsi="黑体" w:eastAsia="黑体" w:cs="黑体"/>
          <w:bCs/>
          <w:sz w:val="32"/>
          <w:szCs w:val="32"/>
          <w:lang w:val="zh-CN"/>
        </w:rPr>
        <w:t>二．评分标准</w:t>
      </w:r>
    </w:p>
    <w:p>
      <w:pPr>
        <w:ind w:left="34"/>
        <w:jc w:val="left"/>
        <w:rPr>
          <w:rFonts w:ascii="宋体" w:hAnsi="宋体"/>
          <w:szCs w:val="21"/>
        </w:rPr>
      </w:pPr>
    </w:p>
    <w:tbl>
      <w:tblPr>
        <w:tblStyle w:val="6"/>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671"/>
        <w:gridCol w:w="1499"/>
        <w:gridCol w:w="854"/>
        <w:gridCol w:w="115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jc w:val="center"/>
              <w:rPr>
                <w:rFonts w:ascii="宋体" w:hAnsi="宋体"/>
                <w:b/>
                <w:szCs w:val="21"/>
              </w:rPr>
            </w:pPr>
            <w:r>
              <w:rPr>
                <w:rFonts w:hint="eastAsia" w:ascii="宋体" w:hAnsi="宋体"/>
                <w:b/>
                <w:szCs w:val="21"/>
              </w:rPr>
              <w:t>序号</w:t>
            </w:r>
          </w:p>
        </w:tc>
        <w:tc>
          <w:tcPr>
            <w:tcW w:w="2508" w:type="pct"/>
            <w:gridSpan w:val="4"/>
            <w:vAlign w:val="center"/>
          </w:tcPr>
          <w:p>
            <w:pPr>
              <w:jc w:val="center"/>
              <w:rPr>
                <w:rFonts w:ascii="宋体" w:hAnsi="宋体"/>
                <w:b/>
                <w:szCs w:val="21"/>
              </w:rPr>
            </w:pPr>
            <w:r>
              <w:rPr>
                <w:rFonts w:hint="eastAsia" w:ascii="宋体" w:hAnsi="宋体"/>
                <w:b/>
                <w:szCs w:val="21"/>
              </w:rPr>
              <w:t>评分项</w:t>
            </w:r>
          </w:p>
        </w:tc>
        <w:tc>
          <w:tcPr>
            <w:tcW w:w="2109" w:type="pct"/>
            <w:vAlign w:val="center"/>
          </w:tcPr>
          <w:p>
            <w:pPr>
              <w:jc w:val="center"/>
              <w:rPr>
                <w:rFonts w:ascii="宋体" w:hAnsi="宋体"/>
                <w:b/>
                <w:szCs w:val="21"/>
              </w:rPr>
            </w:pPr>
            <w:r>
              <w:rPr>
                <w:rFonts w:hint="eastAsia" w:ascii="宋体" w:hAnsi="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jc w:val="center"/>
              <w:rPr>
                <w:rFonts w:ascii="宋体" w:hAnsi="宋体"/>
                <w:b/>
                <w:szCs w:val="21"/>
              </w:rPr>
            </w:pPr>
            <w:r>
              <w:rPr>
                <w:rFonts w:ascii="宋体" w:hAnsi="宋体"/>
                <w:b/>
                <w:szCs w:val="21"/>
              </w:rPr>
              <w:t>1</w:t>
            </w:r>
          </w:p>
        </w:tc>
        <w:tc>
          <w:tcPr>
            <w:tcW w:w="2508" w:type="pct"/>
            <w:gridSpan w:val="4"/>
            <w:vAlign w:val="center"/>
          </w:tcPr>
          <w:p>
            <w:pPr>
              <w:jc w:val="center"/>
              <w:rPr>
                <w:rFonts w:ascii="宋体" w:hAnsi="宋体"/>
                <w:b/>
                <w:szCs w:val="21"/>
              </w:rPr>
            </w:pPr>
            <w:r>
              <w:rPr>
                <w:rFonts w:hint="eastAsia" w:ascii="宋体" w:hAnsi="宋体"/>
                <w:b/>
                <w:szCs w:val="21"/>
              </w:rPr>
              <w:t>价格</w:t>
            </w:r>
          </w:p>
        </w:tc>
        <w:tc>
          <w:tcPr>
            <w:tcW w:w="2109" w:type="pct"/>
            <w:vAlign w:val="center"/>
          </w:tcPr>
          <w:p>
            <w:pPr>
              <w:jc w:val="center"/>
              <w:rPr>
                <w:rFonts w:ascii="宋体" w:hAnsi="宋体"/>
                <w:b/>
                <w:szCs w:val="21"/>
              </w:rPr>
            </w:pPr>
            <w:r>
              <w:rPr>
                <w:rFonts w:hint="eastAsia" w:ascii="宋体" w:hAnsi="宋体"/>
                <w:b/>
                <w:szCs w:val="21"/>
              </w:rPr>
              <w:t>2</w:t>
            </w:r>
            <w:r>
              <w:rPr>
                <w:rFonts w:ascii="宋体" w:hAnsi="宋体"/>
                <w:b/>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jc w:val="center"/>
              <w:rPr>
                <w:rFonts w:ascii="宋体" w:hAnsi="宋体"/>
                <w:szCs w:val="21"/>
              </w:rPr>
            </w:pPr>
          </w:p>
        </w:tc>
        <w:tc>
          <w:tcPr>
            <w:tcW w:w="4617" w:type="pct"/>
            <w:gridSpan w:val="5"/>
            <w:vAlign w:val="center"/>
          </w:tcPr>
          <w:p>
            <w:pPr>
              <w:rPr>
                <w:rFonts w:ascii="宋体" w:hAnsi="宋体"/>
                <w:szCs w:val="21"/>
              </w:rPr>
            </w:pPr>
            <w:r>
              <w:rPr>
                <w:rFonts w:hint="eastAsia" w:ascii="宋体" w:hAnsi="宋体"/>
                <w:szCs w:val="21"/>
              </w:rPr>
              <w:t>报价价格分=（基准价/报价）×20。</w:t>
            </w:r>
          </w:p>
          <w:p>
            <w:pPr>
              <w:jc w:val="left"/>
              <w:rPr>
                <w:rFonts w:ascii="宋体" w:hAnsi="宋体"/>
                <w:szCs w:val="21"/>
              </w:rPr>
            </w:pPr>
            <w:r>
              <w:rPr>
                <w:rFonts w:hint="eastAsia" w:ascii="宋体" w:hAnsi="宋体"/>
                <w:szCs w:val="21"/>
              </w:rPr>
              <w:t>基准价为满足项目要求且价格最低的报价。</w:t>
            </w:r>
          </w:p>
          <w:p>
            <w:pPr>
              <w:jc w:val="left"/>
              <w:rPr>
                <w:rFonts w:ascii="宋体" w:hAnsi="宋体"/>
                <w:szCs w:val="21"/>
              </w:rPr>
            </w:pPr>
            <w:r>
              <w:rPr>
                <w:rFonts w:hint="eastAsia" w:ascii="宋体" w:hAnsi="宋体"/>
                <w:szCs w:val="21"/>
              </w:rPr>
              <w:t>注：此项累计得分最高不超过100%分数。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jc w:val="center"/>
              <w:rPr>
                <w:rFonts w:ascii="宋体" w:hAnsi="宋体"/>
                <w:b/>
                <w:szCs w:val="21"/>
              </w:rPr>
            </w:pPr>
            <w:r>
              <w:rPr>
                <w:rFonts w:ascii="宋体" w:hAnsi="宋体"/>
                <w:b/>
                <w:szCs w:val="21"/>
              </w:rPr>
              <w:t>2</w:t>
            </w:r>
          </w:p>
        </w:tc>
        <w:tc>
          <w:tcPr>
            <w:tcW w:w="2508" w:type="pct"/>
            <w:gridSpan w:val="4"/>
            <w:vAlign w:val="center"/>
          </w:tcPr>
          <w:p>
            <w:pPr>
              <w:jc w:val="center"/>
              <w:rPr>
                <w:rFonts w:ascii="宋体" w:hAnsi="宋体"/>
                <w:b/>
                <w:szCs w:val="21"/>
              </w:rPr>
            </w:pPr>
            <w:r>
              <w:rPr>
                <w:rFonts w:hint="eastAsia" w:ascii="宋体" w:hAnsi="宋体"/>
                <w:b/>
                <w:szCs w:val="21"/>
              </w:rPr>
              <w:t>技术部分</w:t>
            </w:r>
          </w:p>
        </w:tc>
        <w:tc>
          <w:tcPr>
            <w:tcW w:w="2109" w:type="pct"/>
            <w:vAlign w:val="center"/>
          </w:tcPr>
          <w:p>
            <w:pPr>
              <w:jc w:val="center"/>
              <w:rPr>
                <w:rFonts w:ascii="宋体" w:hAnsi="宋体"/>
                <w:b/>
                <w:szCs w:val="21"/>
              </w:rPr>
            </w:pPr>
            <w:r>
              <w:rPr>
                <w:rFonts w:hint="eastAsia" w:ascii="宋体" w:hAnsi="宋体"/>
                <w:b/>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restart"/>
            <w:vAlign w:val="center"/>
          </w:tcPr>
          <w:p>
            <w:pPr>
              <w:jc w:val="center"/>
              <w:rPr>
                <w:rFonts w:ascii="宋体" w:hAnsi="宋体"/>
                <w:szCs w:val="21"/>
              </w:rPr>
            </w:pPr>
            <w:r>
              <w:rPr>
                <w:rFonts w:hint="eastAsia" w:ascii="宋体" w:hAnsi="宋体"/>
                <w:szCs w:val="21"/>
              </w:rPr>
              <w:t xml:space="preserve">                                 </w:t>
            </w:r>
          </w:p>
        </w:tc>
        <w:tc>
          <w:tcPr>
            <w:tcW w:w="403" w:type="pct"/>
            <w:vAlign w:val="center"/>
          </w:tcPr>
          <w:p>
            <w:pPr>
              <w:jc w:val="center"/>
              <w:rPr>
                <w:rFonts w:ascii="宋体" w:hAnsi="宋体"/>
                <w:b/>
                <w:szCs w:val="21"/>
              </w:rPr>
            </w:pPr>
            <w:r>
              <w:rPr>
                <w:rFonts w:hint="eastAsia" w:ascii="宋体" w:hAnsi="宋体"/>
                <w:b/>
                <w:szCs w:val="21"/>
              </w:rPr>
              <w:t>序号</w:t>
            </w:r>
          </w:p>
        </w:tc>
        <w:tc>
          <w:tcPr>
            <w:tcW w:w="901" w:type="pct"/>
            <w:vAlign w:val="center"/>
          </w:tcPr>
          <w:p>
            <w:pPr>
              <w:jc w:val="center"/>
              <w:rPr>
                <w:rFonts w:ascii="宋体" w:hAnsi="宋体"/>
                <w:b/>
                <w:szCs w:val="21"/>
              </w:rPr>
            </w:pPr>
            <w:r>
              <w:rPr>
                <w:rFonts w:hint="eastAsia" w:ascii="宋体" w:hAnsi="宋体"/>
                <w:b/>
                <w:szCs w:val="21"/>
              </w:rPr>
              <w:t>评分因素</w:t>
            </w:r>
          </w:p>
        </w:tc>
        <w:tc>
          <w:tcPr>
            <w:tcW w:w="513" w:type="pct"/>
            <w:vAlign w:val="center"/>
          </w:tcPr>
          <w:p>
            <w:pPr>
              <w:jc w:val="center"/>
              <w:rPr>
                <w:rFonts w:ascii="宋体" w:hAnsi="宋体"/>
                <w:b/>
                <w:szCs w:val="21"/>
              </w:rPr>
            </w:pPr>
            <w:r>
              <w:rPr>
                <w:rFonts w:hint="eastAsia" w:ascii="宋体" w:hAnsi="宋体"/>
                <w:b/>
                <w:szCs w:val="21"/>
              </w:rPr>
              <w:t>权重</w:t>
            </w:r>
          </w:p>
        </w:tc>
        <w:tc>
          <w:tcPr>
            <w:tcW w:w="691" w:type="pct"/>
            <w:vAlign w:val="center"/>
          </w:tcPr>
          <w:p>
            <w:pPr>
              <w:jc w:val="center"/>
              <w:rPr>
                <w:rFonts w:ascii="宋体" w:hAnsi="宋体"/>
                <w:b/>
                <w:szCs w:val="21"/>
              </w:rPr>
            </w:pPr>
            <w:r>
              <w:rPr>
                <w:rFonts w:hint="eastAsia" w:ascii="宋体" w:hAnsi="宋体"/>
                <w:b/>
                <w:szCs w:val="21"/>
              </w:rPr>
              <w:t>评分方式</w:t>
            </w:r>
          </w:p>
        </w:tc>
        <w:tc>
          <w:tcPr>
            <w:tcW w:w="2109" w:type="pct"/>
            <w:vAlign w:val="center"/>
          </w:tcPr>
          <w:p>
            <w:pPr>
              <w:jc w:val="center"/>
              <w:rPr>
                <w:rFonts w:ascii="宋体" w:hAnsi="宋体"/>
                <w:b/>
                <w:szCs w:val="21"/>
              </w:rPr>
            </w:pPr>
            <w:r>
              <w:rPr>
                <w:rFonts w:hint="eastAsia" w:ascii="宋体" w:hAnsi="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vAlign w:val="center"/>
          </w:tcPr>
          <w:p>
            <w:pPr>
              <w:jc w:val="center"/>
              <w:outlineLvl w:val="0"/>
              <w:rPr>
                <w:rFonts w:ascii="宋体" w:hAnsi="宋体"/>
                <w:szCs w:val="21"/>
              </w:rPr>
            </w:pPr>
            <w:bookmarkStart w:id="3" w:name="OLE_LINK121"/>
            <w:bookmarkStart w:id="4" w:name="OLE_LINK120"/>
            <w:bookmarkStart w:id="5" w:name="OLE_LINK63"/>
          </w:p>
        </w:tc>
        <w:tc>
          <w:tcPr>
            <w:tcW w:w="403" w:type="pct"/>
            <w:vAlign w:val="center"/>
          </w:tcPr>
          <w:p>
            <w:pPr>
              <w:jc w:val="center"/>
              <w:rPr>
                <w:rFonts w:ascii="宋体" w:hAnsi="宋体"/>
                <w:szCs w:val="21"/>
              </w:rPr>
            </w:pPr>
            <w:r>
              <w:rPr>
                <w:rFonts w:ascii="宋体" w:hAnsi="宋体"/>
                <w:szCs w:val="21"/>
              </w:rPr>
              <w:t>1</w:t>
            </w:r>
          </w:p>
        </w:tc>
        <w:tc>
          <w:tcPr>
            <w:tcW w:w="901" w:type="pct"/>
            <w:vAlign w:val="center"/>
          </w:tcPr>
          <w:p>
            <w:pPr>
              <w:jc w:val="center"/>
              <w:rPr>
                <w:rFonts w:ascii="宋体" w:hAnsi="宋体"/>
                <w:strike/>
                <w:szCs w:val="21"/>
              </w:rPr>
            </w:pPr>
            <w:r>
              <w:rPr>
                <w:rFonts w:hint="eastAsia" w:ascii="宋体" w:hAnsi="宋体" w:cs="宋体-PUA"/>
                <w:szCs w:val="21"/>
                <w:lang w:val="zh-CN"/>
              </w:rPr>
              <w:t>安全运行和服务保障管理体系</w:t>
            </w:r>
          </w:p>
        </w:tc>
        <w:tc>
          <w:tcPr>
            <w:tcW w:w="513" w:type="pct"/>
            <w:vAlign w:val="center"/>
          </w:tcPr>
          <w:p>
            <w:pPr>
              <w:jc w:val="center"/>
              <w:rPr>
                <w:rFonts w:ascii="宋体" w:hAnsi="宋体"/>
                <w:strike/>
                <w:szCs w:val="21"/>
              </w:rPr>
            </w:pPr>
            <w:r>
              <w:rPr>
                <w:rFonts w:hint="eastAsia" w:ascii="宋体" w:hAnsi="宋体"/>
                <w:szCs w:val="21"/>
              </w:rPr>
              <w:t>15</w:t>
            </w:r>
          </w:p>
        </w:tc>
        <w:tc>
          <w:tcPr>
            <w:tcW w:w="691" w:type="pct"/>
            <w:vAlign w:val="center"/>
          </w:tcPr>
          <w:p>
            <w:pPr>
              <w:jc w:val="center"/>
            </w:pPr>
            <w:r>
              <w:rPr>
                <w:rFonts w:hint="eastAsia" w:ascii="宋体" w:hAnsi="宋体"/>
                <w:szCs w:val="21"/>
              </w:rPr>
              <w:t>评委评分</w:t>
            </w:r>
          </w:p>
        </w:tc>
        <w:tc>
          <w:tcPr>
            <w:tcW w:w="2109" w:type="pct"/>
            <w:vAlign w:val="center"/>
          </w:tcPr>
          <w:p>
            <w:pPr>
              <w:jc w:val="left"/>
              <w:rPr>
                <w:rFonts w:ascii="宋体" w:hAnsi="宋体"/>
                <w:strike/>
                <w:szCs w:val="21"/>
              </w:rPr>
            </w:pPr>
            <w:r>
              <w:rPr>
                <w:rFonts w:hint="eastAsia" w:ascii="宋体" w:hAnsi="宋体" w:cs="宋体-PUA"/>
                <w:szCs w:val="21"/>
                <w:lang w:val="zh-CN"/>
              </w:rPr>
              <w:t>具备成熟完善的满足需求的一整套车辆安全运行和服务保障管理体系（安全措施规范：包含但不限于驾驶员管理、车辆管理、安全行车规定、安全培训教育、监督检查、日常保养维护等）</w:t>
            </w:r>
            <w:r>
              <w:rPr>
                <w:rFonts w:hint="eastAsia" w:ascii="宋体" w:hAnsi="宋体"/>
                <w:szCs w:val="21"/>
              </w:rPr>
              <w:t>：排序打分：     第一名得11</w:t>
            </w:r>
            <w:r>
              <w:rPr>
                <w:rFonts w:ascii="宋体" w:hAnsi="宋体"/>
                <w:szCs w:val="21"/>
              </w:rPr>
              <w:t>—</w:t>
            </w:r>
            <w:r>
              <w:rPr>
                <w:rFonts w:hint="eastAsia" w:ascii="宋体" w:hAnsi="宋体"/>
                <w:szCs w:val="21"/>
              </w:rPr>
              <w:t>15分，第二名得6</w:t>
            </w:r>
            <w:r>
              <w:rPr>
                <w:rFonts w:ascii="宋体" w:hAnsi="宋体"/>
                <w:szCs w:val="21"/>
              </w:rPr>
              <w:t>—</w:t>
            </w:r>
            <w:r>
              <w:rPr>
                <w:rFonts w:hint="eastAsia" w:ascii="宋体" w:hAnsi="宋体"/>
                <w:szCs w:val="21"/>
              </w:rPr>
              <w:t>10分，第三名得0</w:t>
            </w:r>
            <w:r>
              <w:rPr>
                <w:rFonts w:ascii="宋体" w:hAnsi="宋体"/>
                <w:szCs w:val="21"/>
              </w:rPr>
              <w:t>—</w:t>
            </w:r>
            <w:r>
              <w:rPr>
                <w:rFonts w:hint="eastAsia" w:ascii="宋体" w:hAnsi="宋体"/>
                <w:szCs w:val="21"/>
              </w:rPr>
              <w:t>5分，其它名次不得分。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vAlign w:val="center"/>
          </w:tcPr>
          <w:p>
            <w:pPr>
              <w:jc w:val="center"/>
              <w:outlineLvl w:val="2"/>
              <w:rPr>
                <w:rFonts w:ascii="宋体" w:hAnsi="宋体"/>
                <w:szCs w:val="21"/>
              </w:rPr>
            </w:pPr>
          </w:p>
        </w:tc>
        <w:tc>
          <w:tcPr>
            <w:tcW w:w="403" w:type="pct"/>
            <w:vAlign w:val="center"/>
          </w:tcPr>
          <w:p>
            <w:pPr>
              <w:jc w:val="center"/>
              <w:rPr>
                <w:rFonts w:ascii="宋体" w:hAnsi="宋体"/>
                <w:szCs w:val="21"/>
              </w:rPr>
            </w:pPr>
            <w:r>
              <w:rPr>
                <w:rFonts w:hint="eastAsia" w:ascii="宋体" w:hAnsi="宋体"/>
                <w:szCs w:val="21"/>
              </w:rPr>
              <w:t>2</w:t>
            </w:r>
          </w:p>
        </w:tc>
        <w:tc>
          <w:tcPr>
            <w:tcW w:w="901" w:type="pct"/>
            <w:vAlign w:val="center"/>
          </w:tcPr>
          <w:p>
            <w:pPr>
              <w:jc w:val="center"/>
              <w:rPr>
                <w:rFonts w:ascii="宋体" w:hAnsi="宋体"/>
                <w:strike/>
                <w:szCs w:val="21"/>
              </w:rPr>
            </w:pPr>
            <w:r>
              <w:rPr>
                <w:rFonts w:hint="eastAsia" w:ascii="宋体" w:hAnsi="宋体"/>
                <w:szCs w:val="21"/>
              </w:rPr>
              <w:t>应急能力</w:t>
            </w:r>
          </w:p>
        </w:tc>
        <w:tc>
          <w:tcPr>
            <w:tcW w:w="513" w:type="pct"/>
            <w:vAlign w:val="center"/>
          </w:tcPr>
          <w:p>
            <w:pPr>
              <w:jc w:val="center"/>
              <w:rPr>
                <w:rFonts w:ascii="宋体" w:hAnsi="宋体"/>
                <w:szCs w:val="21"/>
              </w:rPr>
            </w:pPr>
            <w:r>
              <w:rPr>
                <w:rFonts w:hint="eastAsia" w:ascii="宋体" w:hAnsi="宋体"/>
                <w:szCs w:val="21"/>
              </w:rPr>
              <w:t>8</w:t>
            </w:r>
          </w:p>
        </w:tc>
        <w:tc>
          <w:tcPr>
            <w:tcW w:w="691" w:type="pct"/>
            <w:vAlign w:val="center"/>
          </w:tcPr>
          <w:p>
            <w:pPr>
              <w:jc w:val="center"/>
            </w:pPr>
            <w:r>
              <w:rPr>
                <w:rFonts w:hint="eastAsia" w:ascii="宋体" w:hAnsi="宋体"/>
                <w:szCs w:val="21"/>
              </w:rPr>
              <w:t>评委评分</w:t>
            </w:r>
          </w:p>
        </w:tc>
        <w:tc>
          <w:tcPr>
            <w:tcW w:w="2109" w:type="pct"/>
            <w:vAlign w:val="center"/>
          </w:tcPr>
          <w:p>
            <w:pPr>
              <w:ind w:firstLine="33" w:firstLineChars="16"/>
              <w:jc w:val="left"/>
              <w:rPr>
                <w:rFonts w:ascii="宋体" w:hAnsi="宋体"/>
                <w:strike/>
                <w:szCs w:val="21"/>
              </w:rPr>
            </w:pPr>
            <w:r>
              <w:rPr>
                <w:rFonts w:hint="eastAsia" w:ascii="宋体" w:hAnsi="宋体"/>
                <w:szCs w:val="21"/>
              </w:rPr>
              <w:t>从应急响应计划、响应时间、保障措施等方面综合对比，</w:t>
            </w:r>
            <w:r>
              <w:rPr>
                <w:rFonts w:hint="eastAsia" w:ascii="宋体" w:hAnsi="宋体" w:cs="宋体"/>
                <w:szCs w:val="21"/>
              </w:rPr>
              <w:t>排序打分：</w:t>
            </w:r>
            <w:r>
              <w:rPr>
                <w:rFonts w:hint="eastAsia" w:ascii="宋体" w:hAnsi="宋体"/>
                <w:szCs w:val="21"/>
              </w:rPr>
              <w:t>第一名得7</w:t>
            </w:r>
            <w:r>
              <w:rPr>
                <w:rFonts w:ascii="宋体" w:hAnsi="宋体"/>
                <w:szCs w:val="21"/>
              </w:rPr>
              <w:t>—</w:t>
            </w:r>
            <w:r>
              <w:rPr>
                <w:rFonts w:hint="eastAsia" w:ascii="宋体" w:hAnsi="宋体"/>
                <w:szCs w:val="21"/>
              </w:rPr>
              <w:t>8分，第二名得4</w:t>
            </w:r>
            <w:r>
              <w:rPr>
                <w:rFonts w:ascii="宋体" w:hAnsi="宋体"/>
                <w:szCs w:val="21"/>
              </w:rPr>
              <w:t>—</w:t>
            </w:r>
            <w:r>
              <w:rPr>
                <w:rFonts w:hint="eastAsia" w:ascii="宋体" w:hAnsi="宋体"/>
                <w:szCs w:val="21"/>
              </w:rPr>
              <w:t>6分，第三名得0</w:t>
            </w:r>
            <w:r>
              <w:rPr>
                <w:rFonts w:ascii="宋体" w:hAnsi="宋体"/>
                <w:szCs w:val="21"/>
              </w:rPr>
              <w:t>—</w:t>
            </w:r>
            <w:r>
              <w:rPr>
                <w:rFonts w:hint="eastAsia" w:ascii="宋体" w:hAnsi="宋体"/>
                <w:szCs w:val="21"/>
              </w:rPr>
              <w:t>3分，其它名次不得分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vAlign w:val="center"/>
          </w:tcPr>
          <w:p>
            <w:pPr>
              <w:jc w:val="center"/>
              <w:outlineLvl w:val="2"/>
              <w:rPr>
                <w:rFonts w:ascii="宋体" w:hAnsi="宋体"/>
                <w:szCs w:val="21"/>
              </w:rPr>
            </w:pPr>
          </w:p>
        </w:tc>
        <w:tc>
          <w:tcPr>
            <w:tcW w:w="403" w:type="pct"/>
            <w:vAlign w:val="center"/>
          </w:tcPr>
          <w:p>
            <w:pPr>
              <w:jc w:val="center"/>
              <w:rPr>
                <w:rFonts w:ascii="宋体" w:hAnsi="宋体"/>
                <w:szCs w:val="21"/>
              </w:rPr>
            </w:pPr>
            <w:r>
              <w:rPr>
                <w:rFonts w:hint="eastAsia" w:ascii="宋体" w:hAnsi="宋体"/>
                <w:szCs w:val="21"/>
              </w:rPr>
              <w:t>3</w:t>
            </w:r>
          </w:p>
        </w:tc>
        <w:tc>
          <w:tcPr>
            <w:tcW w:w="901" w:type="pct"/>
            <w:vAlign w:val="center"/>
          </w:tcPr>
          <w:p>
            <w:pPr>
              <w:jc w:val="center"/>
              <w:rPr>
                <w:rFonts w:ascii="宋体" w:hAnsi="宋体"/>
                <w:szCs w:val="21"/>
              </w:rPr>
            </w:pPr>
            <w:r>
              <w:rPr>
                <w:rFonts w:hint="eastAsia" w:ascii="宋体" w:hAnsi="宋体"/>
                <w:szCs w:val="21"/>
              </w:rPr>
              <w:t>违约承诺</w:t>
            </w:r>
          </w:p>
        </w:tc>
        <w:tc>
          <w:tcPr>
            <w:tcW w:w="513" w:type="pct"/>
            <w:vAlign w:val="center"/>
          </w:tcPr>
          <w:p>
            <w:pPr>
              <w:jc w:val="center"/>
              <w:rPr>
                <w:rFonts w:ascii="宋体" w:hAnsi="宋体"/>
                <w:szCs w:val="21"/>
              </w:rPr>
            </w:pPr>
            <w:r>
              <w:rPr>
                <w:rFonts w:hint="eastAsia" w:ascii="宋体" w:hAnsi="宋体"/>
                <w:szCs w:val="21"/>
              </w:rPr>
              <w:t>4</w:t>
            </w:r>
          </w:p>
        </w:tc>
        <w:tc>
          <w:tcPr>
            <w:tcW w:w="691" w:type="pct"/>
            <w:vAlign w:val="center"/>
          </w:tcPr>
          <w:p>
            <w:pPr>
              <w:jc w:val="center"/>
              <w:rPr>
                <w:rFonts w:ascii="宋体" w:hAnsi="宋体"/>
                <w:szCs w:val="21"/>
              </w:rPr>
            </w:pPr>
            <w:r>
              <w:rPr>
                <w:rFonts w:hint="eastAsia" w:ascii="宋体" w:hAnsi="宋体"/>
                <w:szCs w:val="21"/>
              </w:rPr>
              <w:t>评委评分</w:t>
            </w:r>
          </w:p>
        </w:tc>
        <w:tc>
          <w:tcPr>
            <w:tcW w:w="2109" w:type="pct"/>
          </w:tcPr>
          <w:p>
            <w:pPr>
              <w:jc w:val="left"/>
              <w:rPr>
                <w:rFonts w:ascii="宋体" w:hAnsi="宋体"/>
                <w:szCs w:val="21"/>
              </w:rPr>
            </w:pPr>
            <w:r>
              <w:rPr>
                <w:rFonts w:hint="eastAsia" w:ascii="宋体" w:hAnsi="宋体"/>
                <w:szCs w:val="21"/>
              </w:rPr>
              <w:t>根据项目的需求和响应情况进行横向比较，排序打分：第一名得4分，第二名得2</w:t>
            </w:r>
            <w:r>
              <w:rPr>
                <w:rFonts w:ascii="宋体" w:hAnsi="宋体"/>
                <w:szCs w:val="21"/>
              </w:rPr>
              <w:t>—</w:t>
            </w:r>
            <w:r>
              <w:rPr>
                <w:rFonts w:hint="eastAsia" w:ascii="宋体" w:hAnsi="宋体"/>
                <w:szCs w:val="21"/>
              </w:rPr>
              <w:t>3分，第三名得0</w:t>
            </w:r>
            <w:r>
              <w:rPr>
                <w:rFonts w:ascii="宋体" w:hAnsi="宋体"/>
                <w:szCs w:val="21"/>
              </w:rPr>
              <w:t>—</w:t>
            </w:r>
            <w:r>
              <w:rPr>
                <w:rFonts w:hint="eastAsia" w:ascii="宋体" w:hAnsi="宋体"/>
                <w:szCs w:val="21"/>
              </w:rPr>
              <w:t>1分，其它名次不得分。</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jc w:val="center"/>
              <w:rPr>
                <w:rFonts w:ascii="宋体" w:hAnsi="宋体"/>
                <w:b/>
                <w:szCs w:val="21"/>
              </w:rPr>
            </w:pPr>
            <w:r>
              <w:rPr>
                <w:rFonts w:ascii="宋体" w:hAnsi="宋体"/>
                <w:b/>
                <w:szCs w:val="21"/>
              </w:rPr>
              <w:t>3</w:t>
            </w:r>
          </w:p>
        </w:tc>
        <w:tc>
          <w:tcPr>
            <w:tcW w:w="2508" w:type="pct"/>
            <w:gridSpan w:val="4"/>
            <w:vAlign w:val="center"/>
          </w:tcPr>
          <w:p>
            <w:pPr>
              <w:jc w:val="center"/>
              <w:rPr>
                <w:rFonts w:ascii="宋体" w:hAnsi="宋体"/>
                <w:b/>
                <w:szCs w:val="21"/>
              </w:rPr>
            </w:pPr>
            <w:r>
              <w:rPr>
                <w:rFonts w:hint="eastAsia" w:ascii="宋体" w:hAnsi="宋体"/>
                <w:b/>
                <w:szCs w:val="21"/>
              </w:rPr>
              <w:t>商务部分</w:t>
            </w:r>
          </w:p>
        </w:tc>
        <w:tc>
          <w:tcPr>
            <w:tcW w:w="2109" w:type="pct"/>
            <w:vAlign w:val="center"/>
          </w:tcPr>
          <w:p>
            <w:pPr>
              <w:jc w:val="center"/>
              <w:rPr>
                <w:rFonts w:ascii="宋体" w:hAnsi="宋体" w:cs="宋体"/>
                <w:b/>
                <w:szCs w:val="21"/>
              </w:rPr>
            </w:pPr>
            <w:r>
              <w:rPr>
                <w:rFonts w:hint="eastAsia" w:ascii="宋体" w:hAnsi="宋体" w:cs="宋体"/>
                <w:b/>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restart"/>
            <w:vAlign w:val="center"/>
          </w:tcPr>
          <w:p>
            <w:pPr>
              <w:jc w:val="center"/>
              <w:outlineLvl w:val="0"/>
              <w:rPr>
                <w:rFonts w:ascii="宋体" w:hAnsi="宋体"/>
                <w:szCs w:val="21"/>
              </w:rPr>
            </w:pPr>
          </w:p>
        </w:tc>
        <w:tc>
          <w:tcPr>
            <w:tcW w:w="403" w:type="pct"/>
            <w:vAlign w:val="center"/>
          </w:tcPr>
          <w:p>
            <w:pPr>
              <w:jc w:val="center"/>
              <w:rPr>
                <w:rFonts w:ascii="宋体" w:hAnsi="宋体"/>
                <w:b/>
                <w:szCs w:val="21"/>
              </w:rPr>
            </w:pPr>
            <w:r>
              <w:rPr>
                <w:rFonts w:hint="eastAsia" w:ascii="宋体" w:hAnsi="宋体"/>
                <w:b/>
                <w:szCs w:val="21"/>
              </w:rPr>
              <w:t>序号</w:t>
            </w:r>
          </w:p>
        </w:tc>
        <w:tc>
          <w:tcPr>
            <w:tcW w:w="901" w:type="pct"/>
            <w:vAlign w:val="center"/>
          </w:tcPr>
          <w:p>
            <w:pPr>
              <w:jc w:val="center"/>
              <w:rPr>
                <w:rFonts w:ascii="宋体" w:hAnsi="宋体"/>
                <w:b/>
                <w:szCs w:val="21"/>
              </w:rPr>
            </w:pPr>
            <w:r>
              <w:rPr>
                <w:rFonts w:hint="eastAsia" w:ascii="宋体" w:hAnsi="宋体"/>
                <w:b/>
                <w:szCs w:val="21"/>
              </w:rPr>
              <w:t>评分因素</w:t>
            </w:r>
          </w:p>
        </w:tc>
        <w:tc>
          <w:tcPr>
            <w:tcW w:w="513" w:type="pct"/>
            <w:vAlign w:val="center"/>
          </w:tcPr>
          <w:p>
            <w:pPr>
              <w:jc w:val="center"/>
              <w:rPr>
                <w:rFonts w:ascii="宋体" w:hAnsi="宋体"/>
                <w:b/>
                <w:szCs w:val="21"/>
              </w:rPr>
            </w:pPr>
            <w:r>
              <w:rPr>
                <w:rFonts w:hint="eastAsia" w:ascii="宋体" w:hAnsi="宋体"/>
                <w:b/>
                <w:szCs w:val="21"/>
              </w:rPr>
              <w:t>权重</w:t>
            </w:r>
          </w:p>
        </w:tc>
        <w:tc>
          <w:tcPr>
            <w:tcW w:w="691" w:type="pct"/>
            <w:vAlign w:val="center"/>
          </w:tcPr>
          <w:p>
            <w:pPr>
              <w:jc w:val="center"/>
              <w:rPr>
                <w:rFonts w:ascii="宋体" w:hAnsi="宋体"/>
                <w:b/>
                <w:szCs w:val="21"/>
              </w:rPr>
            </w:pPr>
            <w:r>
              <w:rPr>
                <w:rFonts w:hint="eastAsia" w:ascii="宋体" w:hAnsi="宋体"/>
                <w:b/>
                <w:szCs w:val="21"/>
              </w:rPr>
              <w:t>评分方式</w:t>
            </w:r>
          </w:p>
        </w:tc>
        <w:tc>
          <w:tcPr>
            <w:tcW w:w="2109" w:type="pct"/>
            <w:vAlign w:val="center"/>
          </w:tcPr>
          <w:p>
            <w:pPr>
              <w:jc w:val="center"/>
              <w:rPr>
                <w:rFonts w:ascii="宋体" w:hAnsi="宋体"/>
                <w:b/>
                <w:szCs w:val="21"/>
              </w:rPr>
            </w:pPr>
            <w:r>
              <w:rPr>
                <w:rFonts w:hint="eastAsia" w:ascii="宋体" w:hAnsi="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vAlign w:val="center"/>
          </w:tcPr>
          <w:p>
            <w:pPr>
              <w:jc w:val="center"/>
              <w:outlineLvl w:val="0"/>
              <w:rPr>
                <w:rFonts w:ascii="宋体" w:hAnsi="宋体"/>
                <w:szCs w:val="21"/>
              </w:rPr>
            </w:pPr>
          </w:p>
        </w:tc>
        <w:tc>
          <w:tcPr>
            <w:tcW w:w="403" w:type="pct"/>
            <w:vAlign w:val="center"/>
          </w:tcPr>
          <w:p>
            <w:pPr>
              <w:jc w:val="center"/>
              <w:rPr>
                <w:rFonts w:ascii="宋体" w:hAnsi="宋体"/>
                <w:szCs w:val="21"/>
              </w:rPr>
            </w:pPr>
            <w:r>
              <w:rPr>
                <w:rFonts w:hint="eastAsia" w:ascii="宋体" w:hAnsi="宋体"/>
                <w:szCs w:val="21"/>
              </w:rPr>
              <w:t>1</w:t>
            </w:r>
          </w:p>
        </w:tc>
        <w:tc>
          <w:tcPr>
            <w:tcW w:w="901" w:type="pct"/>
            <w:vAlign w:val="center"/>
          </w:tcPr>
          <w:p>
            <w:pPr>
              <w:jc w:val="center"/>
              <w:rPr>
                <w:rFonts w:ascii="宋体" w:hAnsi="宋体"/>
                <w:strike/>
                <w:szCs w:val="21"/>
              </w:rPr>
            </w:pPr>
            <w:r>
              <w:rPr>
                <w:rFonts w:hint="eastAsia" w:ascii="宋体" w:hAnsi="宋体"/>
                <w:szCs w:val="21"/>
              </w:rPr>
              <w:t>拟投入的车辆情况</w:t>
            </w:r>
          </w:p>
        </w:tc>
        <w:tc>
          <w:tcPr>
            <w:tcW w:w="513" w:type="pct"/>
            <w:vAlign w:val="center"/>
          </w:tcPr>
          <w:p>
            <w:pPr>
              <w:jc w:val="center"/>
              <w:rPr>
                <w:rFonts w:ascii="宋体" w:hAnsi="宋体"/>
                <w:strike/>
                <w:szCs w:val="21"/>
              </w:rPr>
            </w:pPr>
            <w:r>
              <w:rPr>
                <w:rFonts w:hint="eastAsia" w:ascii="宋体" w:hAnsi="宋体"/>
                <w:szCs w:val="21"/>
              </w:rPr>
              <w:t>8</w:t>
            </w:r>
          </w:p>
        </w:tc>
        <w:tc>
          <w:tcPr>
            <w:tcW w:w="691" w:type="pct"/>
            <w:vAlign w:val="center"/>
          </w:tcPr>
          <w:p>
            <w:pPr>
              <w:jc w:val="center"/>
            </w:pPr>
            <w:r>
              <w:rPr>
                <w:rFonts w:hint="eastAsia" w:ascii="宋体" w:hAnsi="宋体"/>
                <w:szCs w:val="21"/>
              </w:rPr>
              <w:t>评委评分</w:t>
            </w:r>
          </w:p>
        </w:tc>
        <w:tc>
          <w:tcPr>
            <w:tcW w:w="2109" w:type="pct"/>
            <w:vAlign w:val="center"/>
          </w:tcPr>
          <w:p>
            <w:pPr>
              <w:numPr>
                <w:ilvl w:val="0"/>
                <w:numId w:val="1"/>
              </w:numPr>
              <w:ind w:firstLine="33" w:firstLineChars="16"/>
              <w:jc w:val="left"/>
              <w:rPr>
                <w:rFonts w:ascii="宋体" w:hAnsi="宋体"/>
                <w:szCs w:val="21"/>
              </w:rPr>
            </w:pPr>
            <w:r>
              <w:rPr>
                <w:rFonts w:hint="eastAsia" w:ascii="宋体" w:hAnsi="宋体"/>
                <w:szCs w:val="21"/>
              </w:rPr>
              <w:t>投入本项目的国内（外）大型客车（自有、）达到20辆，得4分，国内（外）大型客车（自有、）达到10辆，得2分，否则不得分。提供车辆行驶证或租赁合同复印件以及车辆道路运输证得1分，未提供不得分。</w:t>
            </w:r>
          </w:p>
          <w:p>
            <w:pPr>
              <w:numPr>
                <w:ilvl w:val="0"/>
                <w:numId w:val="1"/>
              </w:numPr>
              <w:ind w:firstLine="33" w:firstLineChars="16"/>
              <w:jc w:val="left"/>
              <w:rPr>
                <w:rFonts w:ascii="宋体" w:hAnsi="宋体"/>
                <w:szCs w:val="21"/>
              </w:rPr>
            </w:pPr>
            <w:r>
              <w:rPr>
                <w:rFonts w:hint="eastAsia" w:ascii="宋体" w:hAnsi="宋体"/>
                <w:szCs w:val="21"/>
              </w:rPr>
              <w:t>拟投入本项目车辆的车龄：</w:t>
            </w:r>
          </w:p>
          <w:p>
            <w:pPr>
              <w:jc w:val="left"/>
              <w:rPr>
                <w:rFonts w:ascii="宋体" w:hAnsi="宋体"/>
                <w:szCs w:val="21"/>
              </w:rPr>
            </w:pPr>
            <w:r>
              <w:rPr>
                <w:rFonts w:hint="eastAsia" w:ascii="宋体" w:hAnsi="宋体"/>
                <w:szCs w:val="21"/>
              </w:rPr>
              <w:t xml:space="preserve"> 车龄在4年以内的得2分，否则不得分。提供车辆行驶证复印件得1分，未提供不得分。 </w:t>
            </w:r>
          </w:p>
          <w:p>
            <w:pPr>
              <w:tabs>
                <w:tab w:val="left" w:pos="537"/>
              </w:tabs>
              <w:rPr>
                <w:rFonts w:ascii="宋体" w:hAnsi="宋体"/>
                <w:strike/>
                <w:szCs w:val="21"/>
              </w:rPr>
            </w:pPr>
            <w:r>
              <w:rPr>
                <w:rFonts w:hint="eastAsia" w:ascii="宋体" w:hAnsi="宋体"/>
                <w:szCs w:val="21"/>
              </w:rPr>
              <w:t>注：此项累计得分最高不超过100%分数。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vAlign w:val="center"/>
          </w:tcPr>
          <w:p>
            <w:pPr>
              <w:jc w:val="center"/>
              <w:outlineLvl w:val="0"/>
              <w:rPr>
                <w:rFonts w:ascii="宋体" w:hAnsi="宋体"/>
                <w:szCs w:val="21"/>
              </w:rPr>
            </w:pPr>
          </w:p>
        </w:tc>
        <w:tc>
          <w:tcPr>
            <w:tcW w:w="403" w:type="pct"/>
            <w:vAlign w:val="center"/>
          </w:tcPr>
          <w:p>
            <w:pPr>
              <w:jc w:val="center"/>
              <w:rPr>
                <w:rFonts w:ascii="宋体" w:hAnsi="宋体"/>
                <w:szCs w:val="21"/>
              </w:rPr>
            </w:pPr>
            <w:r>
              <w:rPr>
                <w:rFonts w:hint="eastAsia" w:ascii="宋体" w:hAnsi="宋体"/>
                <w:szCs w:val="21"/>
              </w:rPr>
              <w:t>2</w:t>
            </w:r>
          </w:p>
        </w:tc>
        <w:tc>
          <w:tcPr>
            <w:tcW w:w="901" w:type="pct"/>
            <w:vAlign w:val="center"/>
          </w:tcPr>
          <w:p>
            <w:pPr>
              <w:jc w:val="center"/>
              <w:rPr>
                <w:rFonts w:ascii="宋体" w:hAnsi="宋体"/>
                <w:strike/>
                <w:szCs w:val="21"/>
              </w:rPr>
            </w:pPr>
            <w:r>
              <w:rPr>
                <w:rFonts w:hint="eastAsia" w:ascii="宋体" w:hAnsi="宋体"/>
                <w:szCs w:val="21"/>
              </w:rPr>
              <w:t>拟投入的驾驶人员情况</w:t>
            </w:r>
          </w:p>
        </w:tc>
        <w:tc>
          <w:tcPr>
            <w:tcW w:w="513" w:type="pct"/>
            <w:vAlign w:val="center"/>
          </w:tcPr>
          <w:p>
            <w:pPr>
              <w:jc w:val="center"/>
              <w:rPr>
                <w:rFonts w:ascii="宋体" w:hAnsi="宋体"/>
                <w:strike/>
                <w:szCs w:val="21"/>
              </w:rPr>
            </w:pPr>
            <w:r>
              <w:rPr>
                <w:rFonts w:hint="eastAsia" w:ascii="宋体" w:hAnsi="宋体"/>
                <w:szCs w:val="21"/>
              </w:rPr>
              <w:t>8</w:t>
            </w:r>
          </w:p>
        </w:tc>
        <w:tc>
          <w:tcPr>
            <w:tcW w:w="691" w:type="pct"/>
            <w:vAlign w:val="center"/>
          </w:tcPr>
          <w:p>
            <w:pPr>
              <w:jc w:val="center"/>
            </w:pPr>
            <w:r>
              <w:rPr>
                <w:rFonts w:hint="eastAsia" w:ascii="宋体" w:hAnsi="宋体"/>
                <w:szCs w:val="21"/>
              </w:rPr>
              <w:t>评委评分</w:t>
            </w:r>
          </w:p>
        </w:tc>
        <w:tc>
          <w:tcPr>
            <w:tcW w:w="2109" w:type="pct"/>
            <w:vAlign w:val="center"/>
          </w:tcPr>
          <w:p>
            <w:pPr>
              <w:ind w:firstLine="33" w:firstLineChars="16"/>
              <w:jc w:val="left"/>
              <w:rPr>
                <w:rFonts w:ascii="宋体" w:hAnsi="宋体"/>
                <w:szCs w:val="21"/>
              </w:rPr>
            </w:pPr>
            <w:r>
              <w:rPr>
                <w:rFonts w:hint="eastAsia" w:ascii="宋体" w:hAnsi="宋体"/>
                <w:szCs w:val="21"/>
              </w:rPr>
              <w:t>（1）投入本项目的司机数量至少20人，不足20人不得分。第一名得4分，第二名得3分，第三名得2分，其它名次不得分。提供聘用合同复印件得1分。未提供不得分。</w:t>
            </w:r>
          </w:p>
          <w:p>
            <w:pPr>
              <w:ind w:firstLine="33" w:firstLineChars="16"/>
              <w:jc w:val="left"/>
              <w:rPr>
                <w:rFonts w:ascii="宋体" w:hAnsi="宋体"/>
                <w:szCs w:val="21"/>
              </w:rPr>
            </w:pPr>
            <w:r>
              <w:rPr>
                <w:rFonts w:hint="eastAsia" w:ascii="宋体" w:hAnsi="宋体"/>
                <w:szCs w:val="21"/>
              </w:rPr>
              <w:t>（2）投入本项目的司机驾龄及从业资格证：从获取A类驾驶证年限、以往服务过其他企业的经验、资质情况等方面综合比较各服务方拟派人员情况：排序打分第一名得3分，第二名得2分，第三名得1分，未提供和其它排名不得分。</w:t>
            </w:r>
          </w:p>
          <w:p>
            <w:pPr>
              <w:ind w:firstLine="33" w:firstLineChars="16"/>
              <w:jc w:val="left"/>
              <w:rPr>
                <w:rFonts w:ascii="宋体" w:hAnsi="宋体"/>
                <w:szCs w:val="21"/>
              </w:rPr>
            </w:pPr>
            <w:r>
              <w:rPr>
                <w:rFonts w:hint="eastAsia" w:ascii="宋体" w:hAnsi="宋体"/>
                <w:szCs w:val="21"/>
              </w:rPr>
              <w:t>注：需提供驾驶证、道路运输从业资格证、工作经验等相关证明材料，没有提供证明材料的不得分。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vAlign w:val="center"/>
          </w:tcPr>
          <w:p>
            <w:pPr>
              <w:jc w:val="center"/>
              <w:outlineLvl w:val="0"/>
              <w:rPr>
                <w:rFonts w:ascii="宋体" w:hAnsi="宋体"/>
                <w:szCs w:val="21"/>
              </w:rPr>
            </w:pPr>
          </w:p>
        </w:tc>
        <w:tc>
          <w:tcPr>
            <w:tcW w:w="403" w:type="pct"/>
            <w:vAlign w:val="center"/>
          </w:tcPr>
          <w:p>
            <w:pPr>
              <w:jc w:val="center"/>
              <w:rPr>
                <w:rFonts w:ascii="宋体" w:hAnsi="宋体"/>
                <w:szCs w:val="21"/>
              </w:rPr>
            </w:pPr>
            <w:r>
              <w:rPr>
                <w:rFonts w:hint="eastAsia" w:ascii="宋体" w:hAnsi="宋体"/>
                <w:szCs w:val="21"/>
              </w:rPr>
              <w:t>3</w:t>
            </w:r>
          </w:p>
        </w:tc>
        <w:tc>
          <w:tcPr>
            <w:tcW w:w="901" w:type="pct"/>
            <w:vAlign w:val="center"/>
          </w:tcPr>
          <w:p>
            <w:pPr>
              <w:jc w:val="center"/>
              <w:rPr>
                <w:rFonts w:ascii="宋体" w:hAnsi="宋体"/>
                <w:szCs w:val="21"/>
              </w:rPr>
            </w:pPr>
            <w:r>
              <w:rPr>
                <w:rFonts w:hint="eastAsia" w:ascii="宋体" w:hAnsi="宋体"/>
                <w:szCs w:val="21"/>
              </w:rPr>
              <w:t>质量信誉等级</w:t>
            </w:r>
          </w:p>
        </w:tc>
        <w:tc>
          <w:tcPr>
            <w:tcW w:w="513" w:type="pct"/>
            <w:vAlign w:val="center"/>
          </w:tcPr>
          <w:p>
            <w:pPr>
              <w:jc w:val="center"/>
              <w:rPr>
                <w:rFonts w:ascii="宋体" w:hAnsi="宋体"/>
                <w:szCs w:val="21"/>
              </w:rPr>
            </w:pPr>
            <w:r>
              <w:rPr>
                <w:rFonts w:hint="eastAsia" w:ascii="宋体" w:hAnsi="宋体"/>
                <w:szCs w:val="21"/>
              </w:rPr>
              <w:t>6</w:t>
            </w:r>
          </w:p>
        </w:tc>
        <w:tc>
          <w:tcPr>
            <w:tcW w:w="691" w:type="pct"/>
            <w:vAlign w:val="center"/>
          </w:tcPr>
          <w:p>
            <w:pPr>
              <w:jc w:val="center"/>
            </w:pPr>
            <w:r>
              <w:rPr>
                <w:rFonts w:hint="eastAsia" w:ascii="宋体" w:hAnsi="宋体"/>
                <w:szCs w:val="21"/>
              </w:rPr>
              <w:t>评委评分</w:t>
            </w:r>
          </w:p>
        </w:tc>
        <w:tc>
          <w:tcPr>
            <w:tcW w:w="2109" w:type="pct"/>
          </w:tcPr>
          <w:p>
            <w:pPr>
              <w:ind w:firstLine="420"/>
              <w:jc w:val="left"/>
              <w:rPr>
                <w:rFonts w:ascii="宋体" w:hAnsi="宋体" w:cs="宋体"/>
              </w:rPr>
            </w:pPr>
            <w:r>
              <w:rPr>
                <w:rFonts w:hint="eastAsia" w:ascii="宋体" w:hAnsi="宋体"/>
                <w:szCs w:val="21"/>
              </w:rPr>
              <w:t>服务方</w:t>
            </w:r>
            <w:r>
              <w:rPr>
                <w:rFonts w:hint="eastAsia" w:ascii="宋体" w:hAnsi="宋体" w:cs="宋体"/>
              </w:rPr>
              <w:t>获得过企业安全生产标准化（道路旅客运输类）达标等级为一级的得6分；</w:t>
            </w:r>
          </w:p>
          <w:p>
            <w:pPr>
              <w:ind w:firstLine="420"/>
              <w:jc w:val="left"/>
              <w:rPr>
                <w:rFonts w:ascii="宋体" w:hAnsi="宋体" w:cs="宋体"/>
              </w:rPr>
            </w:pPr>
            <w:r>
              <w:rPr>
                <w:rFonts w:hint="eastAsia" w:ascii="宋体" w:hAnsi="宋体"/>
                <w:szCs w:val="21"/>
              </w:rPr>
              <w:t>服务方</w:t>
            </w:r>
            <w:r>
              <w:rPr>
                <w:rFonts w:hint="eastAsia" w:ascii="宋体" w:hAnsi="宋体" w:cs="宋体"/>
              </w:rPr>
              <w:t>获得过企业安全生产标准化（道路旅客运输类）达标等级为二级；道路旅客运输三级企业及以上评级的得3分；</w:t>
            </w:r>
          </w:p>
          <w:p>
            <w:pPr>
              <w:jc w:val="left"/>
              <w:rPr>
                <w:rFonts w:ascii="宋体" w:hAnsi="宋体" w:cs="宋体"/>
              </w:rPr>
            </w:pPr>
            <w:r>
              <w:rPr>
                <w:rFonts w:hint="eastAsia" w:ascii="宋体" w:hAnsi="宋体" w:cs="宋体"/>
              </w:rPr>
              <w:t xml:space="preserve">   </w:t>
            </w:r>
            <w:r>
              <w:rPr>
                <w:rFonts w:hint="eastAsia" w:ascii="宋体" w:hAnsi="宋体"/>
                <w:szCs w:val="21"/>
              </w:rPr>
              <w:t>服务方</w:t>
            </w:r>
            <w:r>
              <w:rPr>
                <w:rFonts w:hint="eastAsia" w:ascii="宋体" w:hAnsi="宋体" w:cs="宋体"/>
              </w:rPr>
              <w:t>获得过企业安全生产标准化（道路旅客运输类）达标等级为三级；道路旅客运输四级企业及以上评级的得1分；</w:t>
            </w:r>
          </w:p>
          <w:p>
            <w:pPr>
              <w:jc w:val="left"/>
              <w:rPr>
                <w:rFonts w:ascii="宋体" w:hAnsi="宋体"/>
                <w:szCs w:val="21"/>
              </w:rPr>
            </w:pPr>
            <w:r>
              <w:rPr>
                <w:rFonts w:hint="eastAsia" w:ascii="宋体" w:hAnsi="宋体" w:cs="宋体"/>
              </w:rPr>
              <w:t xml:space="preserve">    不满足或未提供证明文件者，不得分。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83" w:type="pct"/>
            <w:vMerge w:val="continue"/>
            <w:vAlign w:val="center"/>
          </w:tcPr>
          <w:p>
            <w:pPr>
              <w:jc w:val="center"/>
              <w:outlineLvl w:val="0"/>
              <w:rPr>
                <w:rFonts w:ascii="宋体" w:hAnsi="宋体"/>
                <w:szCs w:val="21"/>
              </w:rPr>
            </w:pPr>
          </w:p>
        </w:tc>
        <w:tc>
          <w:tcPr>
            <w:tcW w:w="403" w:type="pct"/>
            <w:vAlign w:val="center"/>
          </w:tcPr>
          <w:p>
            <w:pPr>
              <w:jc w:val="center"/>
              <w:rPr>
                <w:rFonts w:ascii="宋体" w:hAnsi="宋体"/>
                <w:szCs w:val="21"/>
              </w:rPr>
            </w:pPr>
            <w:r>
              <w:rPr>
                <w:rFonts w:hint="eastAsia" w:ascii="宋体" w:hAnsi="宋体"/>
                <w:szCs w:val="21"/>
              </w:rPr>
              <w:t>4</w:t>
            </w:r>
          </w:p>
        </w:tc>
        <w:tc>
          <w:tcPr>
            <w:tcW w:w="901" w:type="pct"/>
            <w:vAlign w:val="center"/>
          </w:tcPr>
          <w:p>
            <w:pPr>
              <w:jc w:val="center"/>
              <w:rPr>
                <w:rFonts w:ascii="宋体" w:hAnsi="宋体"/>
                <w:szCs w:val="21"/>
              </w:rPr>
            </w:pPr>
            <w:r>
              <w:rPr>
                <w:rFonts w:hint="eastAsia" w:ascii="宋体" w:hAnsi="宋体"/>
                <w:szCs w:val="21"/>
              </w:rPr>
              <w:t>资质信用</w:t>
            </w:r>
          </w:p>
        </w:tc>
        <w:tc>
          <w:tcPr>
            <w:tcW w:w="513" w:type="pct"/>
            <w:vAlign w:val="center"/>
          </w:tcPr>
          <w:p>
            <w:pPr>
              <w:jc w:val="center"/>
              <w:rPr>
                <w:rFonts w:ascii="宋体" w:hAnsi="宋体"/>
                <w:szCs w:val="21"/>
              </w:rPr>
            </w:pPr>
            <w:r>
              <w:rPr>
                <w:rFonts w:hint="eastAsia" w:ascii="宋体" w:hAnsi="宋体"/>
                <w:szCs w:val="21"/>
              </w:rPr>
              <w:t>5</w:t>
            </w:r>
          </w:p>
        </w:tc>
        <w:tc>
          <w:tcPr>
            <w:tcW w:w="691" w:type="pct"/>
            <w:vAlign w:val="center"/>
          </w:tcPr>
          <w:p>
            <w:pPr>
              <w:jc w:val="center"/>
            </w:pPr>
            <w:r>
              <w:rPr>
                <w:rFonts w:hint="eastAsia" w:ascii="宋体" w:hAnsi="宋体"/>
                <w:szCs w:val="21"/>
              </w:rPr>
              <w:t>评委评分</w:t>
            </w:r>
          </w:p>
        </w:tc>
        <w:tc>
          <w:tcPr>
            <w:tcW w:w="2109" w:type="pct"/>
          </w:tcPr>
          <w:p>
            <w:pPr>
              <w:widowControl/>
              <w:rPr>
                <w:rFonts w:ascii="宋体" w:hAnsi="宋体"/>
                <w:szCs w:val="21"/>
              </w:rPr>
            </w:pPr>
            <w:r>
              <w:rPr>
                <w:rFonts w:hint="eastAsia" w:ascii="宋体" w:hAnsi="宋体"/>
                <w:szCs w:val="21"/>
              </w:rPr>
              <w:t>服务方</w:t>
            </w:r>
            <w:r>
              <w:rPr>
                <w:rFonts w:hint="eastAsia" w:ascii="宋体" w:hAnsi="宋体"/>
              </w:rPr>
              <w:t>根据注册资金，3000万元（含以上），</w:t>
            </w:r>
            <w:r>
              <w:rPr>
                <w:rFonts w:hint="eastAsia" w:ascii="宋体" w:hAnsi="宋体" w:cs="宋体"/>
              </w:rPr>
              <w:t>得5分，2000万-3000万，得3分，1000万-2000万得1分，1000以下不得分。评委根据</w:t>
            </w:r>
            <w:r>
              <w:rPr>
                <w:rFonts w:hint="eastAsia" w:ascii="宋体" w:hAnsi="宋体"/>
                <w:szCs w:val="21"/>
              </w:rPr>
              <w:t>服务方</w:t>
            </w:r>
            <w:r>
              <w:rPr>
                <w:rFonts w:hint="eastAsia" w:ascii="宋体" w:hAnsi="宋体" w:cs="宋体"/>
              </w:rPr>
              <w:t>提供的资料判断给分。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83" w:type="pct"/>
            <w:vMerge w:val="continue"/>
            <w:vAlign w:val="center"/>
          </w:tcPr>
          <w:p>
            <w:pPr>
              <w:jc w:val="center"/>
              <w:outlineLvl w:val="0"/>
              <w:rPr>
                <w:rFonts w:ascii="宋体" w:hAnsi="宋体"/>
                <w:szCs w:val="21"/>
              </w:rPr>
            </w:pPr>
            <w:bookmarkStart w:id="6" w:name="OLE_LINK40"/>
            <w:bookmarkStart w:id="7" w:name="OLE_LINK39"/>
          </w:p>
        </w:tc>
        <w:tc>
          <w:tcPr>
            <w:tcW w:w="403" w:type="pct"/>
            <w:vAlign w:val="center"/>
          </w:tcPr>
          <w:p>
            <w:pPr>
              <w:jc w:val="center"/>
              <w:rPr>
                <w:rFonts w:ascii="宋体" w:hAnsi="宋体"/>
                <w:szCs w:val="21"/>
              </w:rPr>
            </w:pPr>
            <w:r>
              <w:rPr>
                <w:rFonts w:hint="eastAsia" w:ascii="宋体" w:hAnsi="宋体"/>
                <w:szCs w:val="21"/>
              </w:rPr>
              <w:t>5</w:t>
            </w:r>
          </w:p>
        </w:tc>
        <w:tc>
          <w:tcPr>
            <w:tcW w:w="901" w:type="pct"/>
            <w:vAlign w:val="center"/>
          </w:tcPr>
          <w:p>
            <w:pPr>
              <w:jc w:val="center"/>
              <w:rPr>
                <w:rFonts w:ascii="宋体" w:hAnsi="宋体"/>
                <w:szCs w:val="21"/>
              </w:rPr>
            </w:pPr>
            <w:r>
              <w:rPr>
                <w:rFonts w:hint="eastAsia" w:ascii="宋体" w:hAnsi="宋体"/>
              </w:rPr>
              <w:t>ISO90001证书</w:t>
            </w:r>
          </w:p>
        </w:tc>
        <w:tc>
          <w:tcPr>
            <w:tcW w:w="513" w:type="pct"/>
            <w:vAlign w:val="center"/>
          </w:tcPr>
          <w:p>
            <w:pPr>
              <w:jc w:val="center"/>
              <w:rPr>
                <w:rFonts w:ascii="宋体" w:hAnsi="宋体"/>
                <w:szCs w:val="21"/>
              </w:rPr>
            </w:pPr>
            <w:r>
              <w:rPr>
                <w:rFonts w:hint="eastAsia" w:ascii="宋体" w:hAnsi="宋体"/>
                <w:szCs w:val="21"/>
              </w:rPr>
              <w:t>6</w:t>
            </w:r>
          </w:p>
        </w:tc>
        <w:tc>
          <w:tcPr>
            <w:tcW w:w="691" w:type="pct"/>
            <w:vAlign w:val="center"/>
          </w:tcPr>
          <w:p>
            <w:pPr>
              <w:jc w:val="center"/>
              <w:rPr>
                <w:rFonts w:ascii="宋体" w:hAnsi="宋体"/>
                <w:szCs w:val="21"/>
              </w:rPr>
            </w:pPr>
            <w:r>
              <w:rPr>
                <w:rFonts w:hint="eastAsia" w:ascii="宋体" w:hAnsi="宋体"/>
                <w:szCs w:val="21"/>
              </w:rPr>
              <w:t>评委评分</w:t>
            </w:r>
          </w:p>
        </w:tc>
        <w:tc>
          <w:tcPr>
            <w:tcW w:w="2109" w:type="pct"/>
          </w:tcPr>
          <w:p>
            <w:pPr>
              <w:widowControl/>
              <w:rPr>
                <w:rFonts w:ascii="宋体" w:hAnsi="宋体"/>
                <w:szCs w:val="21"/>
              </w:rPr>
            </w:pPr>
            <w:r>
              <w:rPr>
                <w:rFonts w:hint="eastAsia" w:ascii="宋体" w:hAnsi="宋体"/>
                <w:szCs w:val="21"/>
              </w:rPr>
              <w:t>具备ISO三证（质量管理体系、环境管理体系、职业健康安全管理体系）其中一项得2分。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vAlign w:val="center"/>
          </w:tcPr>
          <w:p>
            <w:pPr>
              <w:jc w:val="center"/>
              <w:outlineLvl w:val="2"/>
              <w:rPr>
                <w:rFonts w:ascii="宋体" w:hAnsi="宋体"/>
                <w:szCs w:val="21"/>
              </w:rPr>
            </w:pPr>
            <w:r>
              <w:rPr>
                <w:rFonts w:hint="eastAsia" w:ascii="宋体" w:hAnsi="宋体"/>
                <w:szCs w:val="21"/>
              </w:rPr>
              <w:t>人</w:t>
            </w:r>
          </w:p>
        </w:tc>
        <w:tc>
          <w:tcPr>
            <w:tcW w:w="403" w:type="pct"/>
            <w:vAlign w:val="center"/>
          </w:tcPr>
          <w:p>
            <w:pPr>
              <w:jc w:val="center"/>
              <w:rPr>
                <w:rFonts w:ascii="宋体" w:hAnsi="宋体"/>
                <w:szCs w:val="21"/>
              </w:rPr>
            </w:pPr>
            <w:r>
              <w:rPr>
                <w:rFonts w:hint="eastAsia" w:ascii="宋体" w:hAnsi="宋体"/>
                <w:szCs w:val="21"/>
              </w:rPr>
              <w:t>6</w:t>
            </w:r>
          </w:p>
        </w:tc>
        <w:tc>
          <w:tcPr>
            <w:tcW w:w="901" w:type="pct"/>
            <w:vAlign w:val="center"/>
          </w:tcPr>
          <w:p>
            <w:pPr>
              <w:jc w:val="center"/>
              <w:rPr>
                <w:rFonts w:ascii="宋体" w:hAnsi="宋体" w:cs="宋体"/>
                <w:szCs w:val="21"/>
              </w:rPr>
            </w:pPr>
            <w:r>
              <w:rPr>
                <w:rFonts w:hint="eastAsia" w:ascii="宋体" w:hAnsi="宋体" w:cs="宋体"/>
                <w:szCs w:val="21"/>
              </w:rPr>
              <w:t>服务评价情况</w:t>
            </w:r>
          </w:p>
        </w:tc>
        <w:tc>
          <w:tcPr>
            <w:tcW w:w="513" w:type="pct"/>
            <w:vAlign w:val="center"/>
          </w:tcPr>
          <w:p>
            <w:pPr>
              <w:jc w:val="center"/>
              <w:rPr>
                <w:rFonts w:ascii="宋体" w:hAnsi="宋体"/>
                <w:szCs w:val="21"/>
              </w:rPr>
            </w:pPr>
            <w:r>
              <w:rPr>
                <w:rFonts w:hint="eastAsia" w:ascii="宋体" w:hAnsi="宋体"/>
                <w:szCs w:val="21"/>
              </w:rPr>
              <w:t>8</w:t>
            </w:r>
          </w:p>
        </w:tc>
        <w:tc>
          <w:tcPr>
            <w:tcW w:w="691" w:type="pct"/>
            <w:vAlign w:val="center"/>
          </w:tcPr>
          <w:p>
            <w:pPr>
              <w:jc w:val="center"/>
              <w:rPr>
                <w:rFonts w:ascii="宋体" w:hAnsi="宋体"/>
                <w:szCs w:val="21"/>
              </w:rPr>
            </w:pPr>
            <w:bookmarkStart w:id="8" w:name="OLE_LINK82"/>
            <w:bookmarkStart w:id="9" w:name="OLE_LINK81"/>
            <w:r>
              <w:rPr>
                <w:rFonts w:hint="eastAsia" w:ascii="宋体" w:hAnsi="宋体"/>
                <w:szCs w:val="21"/>
              </w:rPr>
              <w:t>评委评分</w:t>
            </w:r>
            <w:bookmarkEnd w:id="8"/>
            <w:bookmarkEnd w:id="9"/>
          </w:p>
        </w:tc>
        <w:tc>
          <w:tcPr>
            <w:tcW w:w="2109" w:type="pct"/>
          </w:tcPr>
          <w:p>
            <w:pPr>
              <w:spacing w:before="2"/>
              <w:ind w:left="108"/>
              <w:rPr>
                <w:rFonts w:ascii="宋体" w:hAnsi="宋体" w:cs="宋体"/>
                <w:lang w:val="zh-CN" w:bidi="zh-CN"/>
              </w:rPr>
            </w:pPr>
            <w:r>
              <w:rPr>
                <w:rFonts w:hint="eastAsia" w:ascii="宋体" w:hAnsi="宋体" w:cs="宋体"/>
                <w:lang w:val="zh-CN" w:bidi="zh-CN"/>
              </w:rPr>
              <w:t>1、评分内容：</w:t>
            </w:r>
          </w:p>
          <w:p>
            <w:pPr>
              <w:wordWrap w:val="0"/>
              <w:rPr>
                <w:rFonts w:ascii="宋体" w:hAnsi="宋体"/>
                <w:szCs w:val="21"/>
              </w:rPr>
            </w:pPr>
            <w:r>
              <w:rPr>
                <w:rFonts w:hint="eastAsia" w:ascii="宋体" w:hAnsi="宋体"/>
                <w:szCs w:val="21"/>
              </w:rPr>
              <w:t>服务方有服务过残疾人员接送的且服务评价为满意/优秀的，得8分。</w:t>
            </w:r>
          </w:p>
          <w:p>
            <w:pPr>
              <w:spacing w:before="2"/>
              <w:ind w:left="108"/>
              <w:rPr>
                <w:rFonts w:ascii="宋体" w:hAnsi="宋体" w:cs="宋体"/>
                <w:lang w:val="zh-CN" w:bidi="zh-CN"/>
              </w:rPr>
            </w:pPr>
            <w:r>
              <w:rPr>
                <w:rFonts w:hint="eastAsia" w:ascii="宋体" w:hAnsi="宋体" w:cs="宋体"/>
                <w:lang w:val="zh-CN" w:bidi="zh-CN"/>
              </w:rPr>
              <w:t>2、评分依据：</w:t>
            </w:r>
          </w:p>
          <w:p>
            <w:pPr>
              <w:jc w:val="left"/>
              <w:rPr>
                <w:rFonts w:ascii="宋体" w:hAnsi="宋体"/>
                <w:szCs w:val="21"/>
              </w:rPr>
            </w:pPr>
            <w:r>
              <w:rPr>
                <w:rFonts w:hint="eastAsia" w:ascii="宋体" w:hAnsi="宋体"/>
                <w:szCs w:val="21"/>
              </w:rPr>
              <w:t>提供服务履约评价扫描件等证明文件；未提供不得分。</w:t>
            </w:r>
          </w:p>
        </w:tc>
      </w:tr>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vAlign w:val="center"/>
          </w:tcPr>
          <w:p>
            <w:pPr>
              <w:jc w:val="center"/>
              <w:outlineLvl w:val="2"/>
              <w:rPr>
                <w:rFonts w:ascii="宋体" w:hAnsi="宋体"/>
                <w:szCs w:val="21"/>
              </w:rPr>
            </w:pPr>
          </w:p>
        </w:tc>
        <w:tc>
          <w:tcPr>
            <w:tcW w:w="403" w:type="pct"/>
            <w:vAlign w:val="center"/>
          </w:tcPr>
          <w:p>
            <w:pPr>
              <w:jc w:val="center"/>
              <w:rPr>
                <w:rFonts w:ascii="宋体" w:hAnsi="宋体"/>
                <w:szCs w:val="21"/>
              </w:rPr>
            </w:pPr>
            <w:r>
              <w:rPr>
                <w:rFonts w:hint="eastAsia" w:ascii="宋体" w:hAnsi="宋体"/>
                <w:szCs w:val="21"/>
              </w:rPr>
              <w:t>7</w:t>
            </w:r>
          </w:p>
        </w:tc>
        <w:tc>
          <w:tcPr>
            <w:tcW w:w="901" w:type="pct"/>
            <w:vAlign w:val="center"/>
          </w:tcPr>
          <w:p>
            <w:pPr>
              <w:jc w:val="center"/>
              <w:rPr>
                <w:rFonts w:ascii="宋体" w:hAnsi="宋体"/>
                <w:szCs w:val="21"/>
              </w:rPr>
            </w:pPr>
            <w:r>
              <w:rPr>
                <w:rFonts w:hint="eastAsia" w:ascii="宋体" w:hAnsi="宋体"/>
                <w:szCs w:val="21"/>
              </w:rPr>
              <w:t>服务方同类项目业绩情况</w:t>
            </w:r>
          </w:p>
        </w:tc>
        <w:tc>
          <w:tcPr>
            <w:tcW w:w="513" w:type="pct"/>
            <w:vAlign w:val="center"/>
          </w:tcPr>
          <w:p>
            <w:pPr>
              <w:jc w:val="center"/>
              <w:rPr>
                <w:rFonts w:ascii="宋体" w:hAnsi="宋体"/>
                <w:szCs w:val="21"/>
              </w:rPr>
            </w:pPr>
            <w:r>
              <w:rPr>
                <w:rFonts w:hint="eastAsia" w:ascii="宋体" w:hAnsi="宋体"/>
                <w:szCs w:val="21"/>
              </w:rPr>
              <w:t>5</w:t>
            </w:r>
          </w:p>
        </w:tc>
        <w:tc>
          <w:tcPr>
            <w:tcW w:w="691" w:type="pct"/>
            <w:vAlign w:val="center"/>
          </w:tcPr>
          <w:p>
            <w:pPr>
              <w:jc w:val="center"/>
              <w:rPr>
                <w:rFonts w:ascii="宋体" w:hAnsi="宋体"/>
                <w:szCs w:val="21"/>
              </w:rPr>
            </w:pPr>
            <w:r>
              <w:rPr>
                <w:rFonts w:hint="eastAsia" w:ascii="宋体" w:hAnsi="宋体"/>
                <w:szCs w:val="21"/>
              </w:rPr>
              <w:t>评委评分</w:t>
            </w:r>
          </w:p>
        </w:tc>
        <w:tc>
          <w:tcPr>
            <w:tcW w:w="2109" w:type="pct"/>
            <w:vAlign w:val="center"/>
          </w:tcPr>
          <w:p>
            <w:pPr>
              <w:widowControl/>
              <w:wordWrap w:val="0"/>
              <w:spacing w:before="100" w:beforeAutospacing="1" w:after="100" w:afterAutospacing="1"/>
              <w:rPr>
                <w:rFonts w:ascii="宋体" w:hAnsi="宋体"/>
                <w:szCs w:val="21"/>
              </w:rPr>
            </w:pPr>
            <w:r>
              <w:rPr>
                <w:rFonts w:hint="eastAsia" w:ascii="宋体" w:hAnsi="宋体"/>
                <w:szCs w:val="21"/>
              </w:rPr>
              <w:t>近三年（20</w:t>
            </w:r>
            <w:r>
              <w:rPr>
                <w:rFonts w:hint="eastAsia" w:ascii="宋体" w:hAnsi="宋体"/>
                <w:szCs w:val="21"/>
                <w:lang w:val="en-US" w:eastAsia="zh-CN"/>
              </w:rPr>
              <w:t>20</w:t>
            </w:r>
            <w:r>
              <w:rPr>
                <w:rFonts w:hint="eastAsia" w:ascii="宋体" w:hAnsi="宋体"/>
                <w:szCs w:val="21"/>
              </w:rPr>
              <w:t>年1月1日以后，以签订合同日期为准），具有同类项目案例的，提供1个得2分，本项最高得100%分数（需提供合同关键页的扫描件或复印件，未提供或提供不清晰导致无法判断的不得分）。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jc w:val="center"/>
              <w:rPr>
                <w:rFonts w:ascii="宋体" w:hAnsi="宋体"/>
                <w:b/>
                <w:szCs w:val="21"/>
              </w:rPr>
            </w:pPr>
            <w:bookmarkStart w:id="10" w:name="OLE_LINK85"/>
            <w:bookmarkStart w:id="11" w:name="OLE_LINK86"/>
            <w:r>
              <w:rPr>
                <w:rFonts w:ascii="宋体" w:hAnsi="宋体"/>
                <w:b/>
                <w:szCs w:val="21"/>
              </w:rPr>
              <w:t>4</w:t>
            </w:r>
          </w:p>
        </w:tc>
        <w:tc>
          <w:tcPr>
            <w:tcW w:w="2508" w:type="pct"/>
            <w:gridSpan w:val="4"/>
            <w:vAlign w:val="center"/>
          </w:tcPr>
          <w:p>
            <w:pPr>
              <w:jc w:val="center"/>
              <w:rPr>
                <w:rFonts w:ascii="宋体" w:hAnsi="宋体"/>
                <w:b/>
                <w:szCs w:val="21"/>
              </w:rPr>
            </w:pPr>
            <w:r>
              <w:rPr>
                <w:rFonts w:hint="eastAsia" w:ascii="宋体" w:hAnsi="宋体"/>
                <w:b/>
                <w:szCs w:val="21"/>
              </w:rPr>
              <w:t>报价合理性部分</w:t>
            </w:r>
          </w:p>
        </w:tc>
        <w:tc>
          <w:tcPr>
            <w:tcW w:w="2109" w:type="pct"/>
          </w:tcPr>
          <w:p>
            <w:pPr>
              <w:jc w:val="center"/>
              <w:rPr>
                <w:rFonts w:ascii="宋体" w:hAnsi="宋体"/>
                <w:b/>
                <w:szCs w:val="21"/>
              </w:rPr>
            </w:pPr>
            <w:r>
              <w:rPr>
                <w:rFonts w:hint="eastAsia" w:ascii="宋体" w:hAnsi="宋体"/>
                <w:b/>
                <w:szCs w:val="21"/>
              </w:rPr>
              <w:t>7</w:t>
            </w:r>
          </w:p>
        </w:tc>
      </w:tr>
      <w:bookmarkEnd w:id="10"/>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restart"/>
            <w:vAlign w:val="center"/>
          </w:tcPr>
          <w:p>
            <w:pPr>
              <w:jc w:val="center"/>
              <w:rPr>
                <w:rFonts w:ascii="宋体" w:hAnsi="宋体"/>
                <w:b/>
                <w:szCs w:val="21"/>
              </w:rPr>
            </w:pPr>
            <w:bookmarkStart w:id="12" w:name="OLE_LINK101"/>
            <w:bookmarkStart w:id="13" w:name="OLE_LINK84"/>
            <w:bookmarkStart w:id="14" w:name="OLE_LINK83"/>
          </w:p>
        </w:tc>
        <w:tc>
          <w:tcPr>
            <w:tcW w:w="403" w:type="pct"/>
            <w:vAlign w:val="center"/>
          </w:tcPr>
          <w:p>
            <w:pPr>
              <w:jc w:val="center"/>
              <w:rPr>
                <w:rFonts w:ascii="宋体" w:hAnsi="宋体"/>
                <w:b/>
                <w:szCs w:val="21"/>
              </w:rPr>
            </w:pPr>
            <w:r>
              <w:rPr>
                <w:rFonts w:hint="eastAsia" w:ascii="宋体" w:hAnsi="宋体"/>
                <w:b/>
                <w:szCs w:val="21"/>
              </w:rPr>
              <w:t>序号</w:t>
            </w:r>
          </w:p>
        </w:tc>
        <w:tc>
          <w:tcPr>
            <w:tcW w:w="901" w:type="pct"/>
            <w:vAlign w:val="center"/>
          </w:tcPr>
          <w:p>
            <w:pPr>
              <w:jc w:val="center"/>
              <w:rPr>
                <w:rFonts w:ascii="宋体" w:hAnsi="宋体"/>
                <w:b/>
                <w:szCs w:val="21"/>
              </w:rPr>
            </w:pPr>
            <w:r>
              <w:rPr>
                <w:rFonts w:hint="eastAsia" w:ascii="宋体" w:hAnsi="宋体"/>
                <w:b/>
                <w:szCs w:val="21"/>
              </w:rPr>
              <w:t>评分因素</w:t>
            </w:r>
          </w:p>
        </w:tc>
        <w:tc>
          <w:tcPr>
            <w:tcW w:w="513" w:type="pct"/>
            <w:vAlign w:val="center"/>
          </w:tcPr>
          <w:p>
            <w:pPr>
              <w:jc w:val="center"/>
              <w:rPr>
                <w:rFonts w:ascii="宋体" w:hAnsi="宋体"/>
                <w:b/>
                <w:szCs w:val="21"/>
              </w:rPr>
            </w:pPr>
            <w:r>
              <w:rPr>
                <w:rFonts w:hint="eastAsia" w:ascii="宋体" w:hAnsi="宋体"/>
                <w:b/>
                <w:szCs w:val="21"/>
              </w:rPr>
              <w:t>权重</w:t>
            </w:r>
          </w:p>
        </w:tc>
        <w:tc>
          <w:tcPr>
            <w:tcW w:w="691" w:type="pct"/>
            <w:vAlign w:val="center"/>
          </w:tcPr>
          <w:p>
            <w:pPr>
              <w:jc w:val="center"/>
              <w:rPr>
                <w:rFonts w:ascii="宋体" w:hAnsi="宋体"/>
                <w:b/>
                <w:szCs w:val="21"/>
              </w:rPr>
            </w:pPr>
            <w:r>
              <w:rPr>
                <w:rFonts w:hint="eastAsia" w:ascii="宋体" w:hAnsi="宋体"/>
                <w:b/>
                <w:szCs w:val="21"/>
              </w:rPr>
              <w:t>评分方式</w:t>
            </w:r>
          </w:p>
        </w:tc>
        <w:tc>
          <w:tcPr>
            <w:tcW w:w="2109" w:type="pct"/>
            <w:vAlign w:val="center"/>
          </w:tcPr>
          <w:p>
            <w:pPr>
              <w:jc w:val="center"/>
              <w:rPr>
                <w:rFonts w:ascii="宋体" w:hAnsi="宋体"/>
                <w:b/>
                <w:szCs w:val="21"/>
              </w:rPr>
            </w:pPr>
            <w:r>
              <w:rPr>
                <w:rFonts w:hint="eastAsia" w:ascii="宋体" w:hAnsi="宋体"/>
                <w:b/>
                <w:szCs w:val="21"/>
              </w:rPr>
              <w:t>评分准则</w:t>
            </w:r>
          </w:p>
        </w:tc>
      </w:tr>
      <w:bookmarkEnd w:id="12"/>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vAlign w:val="center"/>
          </w:tcPr>
          <w:p>
            <w:pPr>
              <w:jc w:val="center"/>
              <w:outlineLvl w:val="0"/>
              <w:rPr>
                <w:rFonts w:ascii="宋体" w:hAnsi="宋体"/>
                <w:szCs w:val="21"/>
              </w:rPr>
            </w:pPr>
          </w:p>
        </w:tc>
        <w:tc>
          <w:tcPr>
            <w:tcW w:w="403" w:type="pct"/>
            <w:vAlign w:val="center"/>
          </w:tcPr>
          <w:p>
            <w:pPr>
              <w:jc w:val="center"/>
              <w:rPr>
                <w:rFonts w:ascii="宋体" w:hAnsi="宋体"/>
                <w:szCs w:val="21"/>
              </w:rPr>
            </w:pPr>
            <w:r>
              <w:rPr>
                <w:rFonts w:ascii="宋体" w:hAnsi="宋体"/>
                <w:szCs w:val="21"/>
              </w:rPr>
              <w:t>1</w:t>
            </w:r>
          </w:p>
        </w:tc>
        <w:tc>
          <w:tcPr>
            <w:tcW w:w="901" w:type="pct"/>
            <w:vAlign w:val="center"/>
          </w:tcPr>
          <w:p>
            <w:pPr>
              <w:jc w:val="center"/>
              <w:rPr>
                <w:rFonts w:ascii="宋体" w:hAnsi="宋体"/>
                <w:szCs w:val="21"/>
              </w:rPr>
            </w:pPr>
            <w:r>
              <w:rPr>
                <w:rFonts w:hint="eastAsia" w:ascii="宋体" w:hAnsi="宋体"/>
                <w:szCs w:val="21"/>
              </w:rPr>
              <w:t>报价合理性</w:t>
            </w:r>
          </w:p>
        </w:tc>
        <w:tc>
          <w:tcPr>
            <w:tcW w:w="513" w:type="pct"/>
            <w:vAlign w:val="center"/>
          </w:tcPr>
          <w:p>
            <w:pPr>
              <w:jc w:val="center"/>
              <w:rPr>
                <w:rFonts w:ascii="宋体" w:hAnsi="宋体"/>
                <w:szCs w:val="21"/>
              </w:rPr>
            </w:pPr>
            <w:r>
              <w:rPr>
                <w:rFonts w:hint="eastAsia" w:ascii="宋体" w:hAnsi="宋体"/>
                <w:szCs w:val="21"/>
              </w:rPr>
              <w:t>7</w:t>
            </w:r>
          </w:p>
        </w:tc>
        <w:tc>
          <w:tcPr>
            <w:tcW w:w="691" w:type="pct"/>
            <w:vAlign w:val="center"/>
          </w:tcPr>
          <w:p>
            <w:pPr>
              <w:jc w:val="center"/>
              <w:rPr>
                <w:rFonts w:ascii="宋体" w:hAnsi="宋体"/>
                <w:szCs w:val="21"/>
              </w:rPr>
            </w:pPr>
            <w:r>
              <w:rPr>
                <w:rFonts w:hint="eastAsia" w:ascii="宋体" w:hAnsi="宋体"/>
                <w:szCs w:val="21"/>
              </w:rPr>
              <w:t>评委评分</w:t>
            </w:r>
          </w:p>
        </w:tc>
        <w:tc>
          <w:tcPr>
            <w:tcW w:w="2109" w:type="pct"/>
          </w:tcPr>
          <w:p>
            <w:pPr>
              <w:jc w:val="left"/>
              <w:rPr>
                <w:rFonts w:ascii="宋体" w:hAnsi="宋体"/>
                <w:szCs w:val="21"/>
              </w:rPr>
            </w:pPr>
            <w:r>
              <w:rPr>
                <w:rFonts w:hint="eastAsia" w:ascii="宋体" w:hAnsi="宋体"/>
                <w:szCs w:val="21"/>
              </w:rPr>
              <w:t>考察内容：对照详细分项报价的要求，结合本项目完成（服务）期限要求和人员要求，考察"详细分项报价"的科学性及合理性。横向比较，排序打分：第一名得7分，第二名得5分，第三名得3分，其它名次不得分。</w:t>
            </w:r>
          </w:p>
        </w:tc>
      </w:tr>
    </w:tbl>
    <w:p/>
    <w:p>
      <w:pPr>
        <w:rPr>
          <w:rFonts w:hint="eastAsia" w:ascii="仿宋" w:hAnsi="仿宋" w:eastAsia="仿宋" w:cs="仿宋"/>
          <w:sz w:val="32"/>
          <w:szCs w:val="32"/>
        </w:rPr>
      </w:pPr>
    </w:p>
    <w:p>
      <w:pPr>
        <w:ind w:firstLine="640"/>
        <w:jc w:val="left"/>
        <w:rPr>
          <w:rFonts w:hint="eastAsia" w:ascii="黑体" w:hAnsi="黑体" w:eastAsia="黑体"/>
          <w:sz w:val="32"/>
          <w:szCs w:val="32"/>
        </w:rPr>
      </w:pPr>
    </w:p>
    <w:p>
      <w:pPr>
        <w:ind w:firstLine="640"/>
        <w:jc w:val="left"/>
        <w:rPr>
          <w:rFonts w:hint="eastAsia" w:ascii="黑体" w:hAnsi="黑体" w:eastAsia="黑体"/>
          <w:sz w:val="32"/>
          <w:szCs w:val="32"/>
        </w:rPr>
      </w:pPr>
    </w:p>
    <w:p>
      <w:pPr>
        <w:ind w:firstLine="640"/>
        <w:jc w:val="left"/>
        <w:rPr>
          <w:rFonts w:hint="eastAsia" w:ascii="黑体" w:hAnsi="黑体" w:eastAsia="黑体"/>
          <w:sz w:val="32"/>
          <w:szCs w:val="32"/>
        </w:rPr>
      </w:pPr>
    </w:p>
    <w:p>
      <w:pPr>
        <w:ind w:firstLine="640"/>
        <w:jc w:val="left"/>
        <w:rPr>
          <w:rFonts w:hint="eastAsia" w:ascii="黑体" w:hAnsi="黑体" w:eastAsia="黑体"/>
          <w:sz w:val="32"/>
          <w:szCs w:val="32"/>
        </w:rPr>
      </w:pPr>
    </w:p>
    <w:p>
      <w:pPr>
        <w:ind w:firstLine="640"/>
        <w:jc w:val="left"/>
        <w:rPr>
          <w:rFonts w:hint="eastAsia" w:ascii="黑体" w:hAnsi="黑体" w:eastAsia="黑体"/>
          <w:sz w:val="32"/>
          <w:szCs w:val="32"/>
        </w:rPr>
      </w:pPr>
    </w:p>
    <w:p>
      <w:pPr>
        <w:ind w:firstLine="640"/>
        <w:jc w:val="left"/>
        <w:rPr>
          <w:rFonts w:hint="eastAsia" w:ascii="黑体" w:hAnsi="黑体" w:eastAsia="黑体"/>
          <w:sz w:val="32"/>
          <w:szCs w:val="32"/>
        </w:rPr>
      </w:pPr>
    </w:p>
    <w:p>
      <w:pPr>
        <w:ind w:firstLine="640"/>
        <w:jc w:val="left"/>
        <w:rPr>
          <w:rFonts w:hint="eastAsia" w:ascii="黑体" w:hAnsi="黑体" w:eastAsia="黑体"/>
          <w:sz w:val="32"/>
          <w:szCs w:val="32"/>
        </w:rPr>
      </w:pPr>
    </w:p>
    <w:p>
      <w:pPr>
        <w:ind w:firstLine="3240" w:firstLineChars="900"/>
        <w:jc w:val="left"/>
        <w:rPr>
          <w:rFonts w:hint="eastAsia" w:ascii="黑体" w:hAnsi="黑体" w:eastAsia="黑体"/>
          <w:sz w:val="36"/>
          <w:szCs w:val="36"/>
          <w:lang w:eastAsia="zh-CN"/>
        </w:rPr>
      </w:pPr>
      <w:r>
        <w:rPr>
          <w:rFonts w:hint="eastAsia" w:ascii="黑体" w:hAnsi="黑体" w:eastAsia="黑体"/>
          <w:sz w:val="36"/>
          <w:szCs w:val="36"/>
        </w:rPr>
        <w:t>项目评标</w:t>
      </w:r>
    </w:p>
    <w:p>
      <w:pPr>
        <w:jc w:val="left"/>
        <w:rPr>
          <w:rFonts w:hint="eastAsia" w:ascii="黑体" w:hAnsi="黑体" w:eastAsia="黑体"/>
          <w:sz w:val="32"/>
          <w:szCs w:val="32"/>
        </w:rPr>
      </w:pPr>
    </w:p>
    <w:p>
      <w:pPr>
        <w:widowControl/>
        <w:ind w:firstLine="640"/>
        <w:jc w:val="left"/>
        <w:rPr>
          <w:rFonts w:hint="eastAsia" w:ascii="黑体" w:hAnsi="黑体" w:eastAsia="黑体"/>
          <w:sz w:val="32"/>
          <w:szCs w:val="32"/>
          <w:lang w:eastAsia="zh-CN"/>
        </w:rPr>
      </w:pPr>
      <w:r>
        <w:rPr>
          <w:rFonts w:hint="eastAsia" w:ascii="仿宋_GB2312" w:hAnsi="华文仿宋" w:eastAsia="仿宋_GB2312"/>
          <w:sz w:val="32"/>
          <w:szCs w:val="32"/>
        </w:rPr>
        <w:t>投标人</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HYPERLINK "http://szcjrzhfw.cjr.org.cn/）—通知公告和\“深圳市残疾人综合服务\”微信公众号下载招标文件，于××年××月××日下午17:00前，携带下列资料到深圳市福田区梅林路2号，过期未提交或资料不齐者视为放弃投标，以下资料均需加盖公章。"</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于2023年12月</w:t>
      </w:r>
      <w:r>
        <w:rPr>
          <w:rFonts w:hint="eastAsia" w:ascii="仿宋_GB2312" w:hAnsi="华文仿宋" w:eastAsia="仿宋_GB2312"/>
          <w:sz w:val="32"/>
          <w:szCs w:val="32"/>
          <w:lang w:val="en-US" w:eastAsia="zh-CN"/>
        </w:rPr>
        <w:t>15</w:t>
      </w:r>
      <w:r>
        <w:rPr>
          <w:rFonts w:hint="eastAsia" w:ascii="仿宋_GB2312" w:hAnsi="华文仿宋" w:eastAsia="仿宋_GB2312"/>
          <w:sz w:val="32"/>
          <w:szCs w:val="32"/>
        </w:rPr>
        <w:t>日下午17:00前，携带</w:t>
      </w:r>
      <w:r>
        <w:rPr>
          <w:rFonts w:hint="eastAsia" w:ascii="仿宋_GB2312" w:hAnsi="华文仿宋" w:eastAsia="仿宋_GB2312"/>
          <w:sz w:val="32"/>
          <w:szCs w:val="32"/>
          <w:lang w:eastAsia="zh-CN"/>
        </w:rPr>
        <w:t>相关</w:t>
      </w:r>
      <w:r>
        <w:rPr>
          <w:rFonts w:hint="eastAsia" w:ascii="仿宋_GB2312" w:hAnsi="华文仿宋" w:eastAsia="仿宋_GB2312"/>
          <w:sz w:val="32"/>
          <w:szCs w:val="32"/>
        </w:rPr>
        <w:t>资料到深圳市</w:t>
      </w:r>
      <w:r>
        <w:rPr>
          <w:rFonts w:hint="eastAsia" w:ascii="仿宋_GB2312" w:hAnsi="华文仿宋" w:eastAsia="仿宋_GB2312"/>
          <w:sz w:val="32"/>
          <w:szCs w:val="32"/>
          <w:lang w:eastAsia="zh-CN"/>
        </w:rPr>
        <w:t>环观南</w:t>
      </w:r>
      <w:r>
        <w:rPr>
          <w:rFonts w:hint="eastAsia" w:ascii="仿宋_GB2312" w:hAnsi="华文仿宋" w:eastAsia="仿宋_GB2312"/>
          <w:sz w:val="32"/>
          <w:szCs w:val="32"/>
        </w:rPr>
        <w:t>路</w:t>
      </w:r>
      <w:r>
        <w:rPr>
          <w:rFonts w:hint="eastAsia" w:ascii="仿宋_GB2312" w:hAnsi="华文仿宋" w:eastAsia="仿宋_GB2312"/>
          <w:sz w:val="32"/>
          <w:szCs w:val="32"/>
          <w:lang w:val="en-US" w:eastAsia="zh-CN"/>
        </w:rPr>
        <w:t>1001</w:t>
      </w:r>
      <w:r>
        <w:rPr>
          <w:rFonts w:hint="eastAsia" w:ascii="仿宋_GB2312" w:hAnsi="华文仿宋" w:eastAsia="仿宋_GB2312"/>
          <w:sz w:val="32"/>
          <w:szCs w:val="32"/>
        </w:rPr>
        <w:t>号</w:t>
      </w:r>
      <w:r>
        <w:rPr>
          <w:rFonts w:hint="eastAsia" w:ascii="仿宋_GB2312" w:hAnsi="华文仿宋" w:eastAsia="仿宋_GB2312" w:cs="Arial"/>
          <w:bCs/>
          <w:kern w:val="0"/>
          <w:sz w:val="32"/>
          <w:szCs w:val="32"/>
        </w:rPr>
        <w:t>深圳市</w:t>
      </w:r>
      <w:r>
        <w:rPr>
          <w:rFonts w:hint="eastAsia" w:ascii="仿宋_GB2312" w:hAnsi="华文仿宋" w:eastAsia="仿宋_GB2312" w:cs="Arial"/>
          <w:bCs/>
          <w:kern w:val="0"/>
          <w:sz w:val="32"/>
          <w:szCs w:val="32"/>
          <w:lang w:eastAsia="zh-CN"/>
        </w:rPr>
        <w:t>民爱</w:t>
      </w:r>
      <w:r>
        <w:rPr>
          <w:rFonts w:hint="eastAsia" w:ascii="仿宋_GB2312" w:hAnsi="华文仿宋" w:eastAsia="仿宋_GB2312" w:cs="Arial"/>
          <w:bCs/>
          <w:kern w:val="0"/>
          <w:sz w:val="32"/>
          <w:szCs w:val="32"/>
        </w:rPr>
        <w:t>残疾人</w:t>
      </w:r>
      <w:r>
        <w:rPr>
          <w:rFonts w:hint="eastAsia" w:ascii="仿宋_GB2312" w:hAnsi="华文仿宋" w:eastAsia="仿宋_GB2312" w:cs="Arial"/>
          <w:bCs/>
          <w:kern w:val="0"/>
          <w:sz w:val="32"/>
          <w:szCs w:val="32"/>
          <w:lang w:eastAsia="zh-CN"/>
        </w:rPr>
        <w:t>综合服务中心</w:t>
      </w:r>
      <w:r>
        <w:rPr>
          <w:rFonts w:hint="eastAsia" w:ascii="仿宋_GB2312" w:hAnsi="华文仿宋" w:eastAsia="仿宋_GB2312"/>
          <w:sz w:val="32"/>
          <w:szCs w:val="32"/>
        </w:rPr>
        <w:t>，过期未提交或资料不齐者视为放弃投标，资料均需加盖公章。</w:t>
      </w:r>
      <w:r>
        <w:rPr>
          <w:rFonts w:hint="eastAsia" w:ascii="仿宋_GB2312" w:hAnsi="华文仿宋" w:eastAsia="仿宋_GB2312"/>
          <w:sz w:val="32"/>
          <w:szCs w:val="32"/>
        </w:rPr>
        <w:fldChar w:fldCharType="end"/>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本单位在收到投标方提供的</w:t>
      </w:r>
      <w:r>
        <w:rPr>
          <w:rFonts w:hint="eastAsia" w:ascii="仿宋_GB2312" w:hAnsi="华文仿宋" w:eastAsia="仿宋_GB2312" w:cs="Arial"/>
          <w:bCs/>
          <w:kern w:val="0"/>
          <w:sz w:val="32"/>
          <w:szCs w:val="32"/>
          <w:lang w:eastAsia="zh-CN"/>
        </w:rPr>
        <w:t>标书</w:t>
      </w:r>
      <w:r>
        <w:rPr>
          <w:rFonts w:hint="eastAsia" w:ascii="仿宋_GB2312" w:hAnsi="华文仿宋" w:eastAsia="仿宋_GB2312" w:cs="Arial"/>
          <w:bCs/>
          <w:kern w:val="0"/>
          <w:sz w:val="32"/>
          <w:szCs w:val="32"/>
        </w:rPr>
        <w:t>之后，由中心</w:t>
      </w:r>
      <w:r>
        <w:rPr>
          <w:rFonts w:hint="eastAsia" w:ascii="仿宋_GB2312" w:hAnsi="华文仿宋" w:eastAsia="仿宋_GB2312" w:cs="Arial"/>
          <w:bCs/>
          <w:kern w:val="0"/>
          <w:sz w:val="32"/>
          <w:szCs w:val="32"/>
          <w:lang w:eastAsia="zh-CN"/>
        </w:rPr>
        <w:t>专项工作小组</w:t>
      </w:r>
      <w:r>
        <w:rPr>
          <w:rFonts w:hint="eastAsia" w:ascii="仿宋_GB2312" w:hAnsi="华文仿宋" w:eastAsia="仿宋_GB2312" w:cs="Arial"/>
          <w:bCs/>
          <w:kern w:val="0"/>
          <w:sz w:val="32"/>
          <w:szCs w:val="32"/>
        </w:rPr>
        <w:t>统一开启标书</w:t>
      </w:r>
      <w:r>
        <w:rPr>
          <w:rFonts w:hint="eastAsia" w:ascii="仿宋_GB2312" w:hAnsi="华文仿宋" w:eastAsia="仿宋_GB2312" w:cs="Arial"/>
          <w:bCs/>
          <w:kern w:val="0"/>
          <w:sz w:val="32"/>
          <w:szCs w:val="32"/>
          <w:lang w:eastAsia="zh-CN"/>
        </w:rPr>
        <w:t>，</w:t>
      </w:r>
      <w:r>
        <w:rPr>
          <w:rFonts w:hint="eastAsia" w:ascii="仿宋_GB2312" w:hAnsi="华文仿宋" w:eastAsia="仿宋_GB2312" w:cs="Arial"/>
          <w:bCs/>
          <w:kern w:val="0"/>
          <w:sz w:val="32"/>
          <w:szCs w:val="32"/>
        </w:rPr>
        <w:t>统一审查</w:t>
      </w:r>
      <w:r>
        <w:rPr>
          <w:rFonts w:hint="eastAsia" w:ascii="仿宋_GB2312" w:hAnsi="华文仿宋" w:eastAsia="仿宋_GB2312" w:cs="Arial"/>
          <w:bCs/>
          <w:kern w:val="0"/>
          <w:sz w:val="32"/>
          <w:szCs w:val="32"/>
          <w:lang w:eastAsia="zh-CN"/>
        </w:rPr>
        <w:t>资料</w:t>
      </w:r>
      <w:r>
        <w:rPr>
          <w:rFonts w:hint="eastAsia" w:ascii="仿宋_GB2312" w:hAnsi="华文仿宋" w:eastAsia="仿宋_GB2312" w:cs="Arial"/>
          <w:bCs/>
          <w:kern w:val="0"/>
          <w:sz w:val="32"/>
          <w:szCs w:val="32"/>
        </w:rPr>
        <w:t>的真实性、有效性、完整性，进行综合评</w:t>
      </w:r>
      <w:r>
        <w:rPr>
          <w:rFonts w:hint="eastAsia" w:ascii="仿宋_GB2312" w:hAnsi="华文仿宋" w:eastAsia="仿宋_GB2312" w:cs="Arial"/>
          <w:bCs/>
          <w:kern w:val="0"/>
          <w:sz w:val="32"/>
          <w:szCs w:val="32"/>
          <w:lang w:eastAsia="zh-CN"/>
        </w:rPr>
        <w:t>分</w:t>
      </w:r>
      <w:r>
        <w:rPr>
          <w:rFonts w:hint="eastAsia" w:ascii="仿宋_GB2312" w:hAnsi="华文仿宋" w:eastAsia="仿宋_GB2312" w:cs="Arial"/>
          <w:bCs/>
          <w:kern w:val="0"/>
          <w:sz w:val="32"/>
          <w:szCs w:val="32"/>
        </w:rPr>
        <w:t>。</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中心</w:t>
      </w:r>
      <w:r>
        <w:rPr>
          <w:rFonts w:hint="eastAsia" w:ascii="仿宋_GB2312" w:hAnsi="华文仿宋" w:eastAsia="仿宋_GB2312" w:cs="Arial"/>
          <w:bCs/>
          <w:kern w:val="0"/>
          <w:sz w:val="32"/>
          <w:szCs w:val="32"/>
          <w:lang w:eastAsia="zh-CN"/>
        </w:rPr>
        <w:t>专项工作小组</w:t>
      </w:r>
      <w:r>
        <w:rPr>
          <w:rFonts w:hint="eastAsia" w:ascii="仿宋_GB2312" w:hAnsi="华文仿宋" w:eastAsia="仿宋_GB2312" w:cs="Arial"/>
          <w:bCs/>
          <w:kern w:val="0"/>
          <w:sz w:val="32"/>
          <w:szCs w:val="32"/>
        </w:rPr>
        <w:t>现场根据投标人提供的的项目报价、实施方案、投标人资质、服务</w:t>
      </w:r>
      <w:r>
        <w:rPr>
          <w:rFonts w:hint="eastAsia" w:ascii="仿宋_GB2312" w:hAnsi="华文仿宋" w:eastAsia="仿宋_GB2312" w:cs="Arial"/>
          <w:bCs/>
          <w:kern w:val="0"/>
          <w:sz w:val="32"/>
          <w:szCs w:val="32"/>
          <w:lang w:eastAsia="zh-CN"/>
        </w:rPr>
        <w:t>内容</w:t>
      </w:r>
      <w:r>
        <w:rPr>
          <w:rFonts w:hint="eastAsia" w:ascii="仿宋_GB2312" w:hAnsi="华文仿宋" w:eastAsia="仿宋_GB2312" w:cs="Arial"/>
          <w:bCs/>
          <w:kern w:val="0"/>
          <w:sz w:val="32"/>
          <w:szCs w:val="32"/>
        </w:rPr>
        <w:t>、同类业绩、拟安排项目负责人和团队成员等进行逐一评审，根据得分多少评出拟中标单位。</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中标者确定以后评标结果将在“深圳市</w:t>
      </w:r>
      <w:r>
        <w:rPr>
          <w:rFonts w:hint="eastAsia" w:ascii="仿宋_GB2312" w:hAnsi="华文仿宋" w:eastAsia="仿宋_GB2312" w:cs="Arial"/>
          <w:bCs/>
          <w:kern w:val="0"/>
          <w:sz w:val="32"/>
          <w:szCs w:val="32"/>
          <w:lang w:eastAsia="zh-CN"/>
        </w:rPr>
        <w:t>民爱</w:t>
      </w:r>
      <w:r>
        <w:rPr>
          <w:rFonts w:hint="eastAsia" w:ascii="仿宋_GB2312" w:hAnsi="华文仿宋" w:eastAsia="仿宋_GB2312" w:cs="Arial"/>
          <w:bCs/>
          <w:kern w:val="0"/>
          <w:sz w:val="32"/>
          <w:szCs w:val="32"/>
        </w:rPr>
        <w:t>残疾人</w:t>
      </w:r>
      <w:r>
        <w:rPr>
          <w:rFonts w:hint="eastAsia" w:ascii="仿宋_GB2312" w:hAnsi="华文仿宋" w:eastAsia="仿宋_GB2312" w:cs="Arial"/>
          <w:bCs/>
          <w:kern w:val="0"/>
          <w:sz w:val="32"/>
          <w:szCs w:val="32"/>
          <w:lang w:eastAsia="zh-CN"/>
        </w:rPr>
        <w:t>综合服务中心</w:t>
      </w:r>
      <w:r>
        <w:rPr>
          <w:rFonts w:hint="eastAsia" w:ascii="仿宋_GB2312" w:hAnsi="华文仿宋" w:eastAsia="仿宋_GB2312" w:cs="Arial"/>
          <w:bCs/>
          <w:kern w:val="0"/>
          <w:sz w:val="32"/>
          <w:szCs w:val="32"/>
        </w:rPr>
        <w:t>”官网、“深圳市</w:t>
      </w:r>
      <w:r>
        <w:rPr>
          <w:rFonts w:hint="eastAsia" w:ascii="仿宋_GB2312" w:hAnsi="华文仿宋" w:eastAsia="仿宋_GB2312" w:cs="Arial"/>
          <w:bCs/>
          <w:kern w:val="0"/>
          <w:sz w:val="32"/>
          <w:szCs w:val="32"/>
          <w:lang w:eastAsia="zh-CN"/>
        </w:rPr>
        <w:t>民爱</w:t>
      </w:r>
      <w:r>
        <w:rPr>
          <w:rFonts w:hint="eastAsia" w:ascii="仿宋_GB2312" w:hAnsi="华文仿宋" w:eastAsia="仿宋_GB2312" w:cs="Arial"/>
          <w:bCs/>
          <w:kern w:val="0"/>
          <w:sz w:val="32"/>
          <w:szCs w:val="32"/>
        </w:rPr>
        <w:t>残疾人</w:t>
      </w:r>
      <w:r>
        <w:rPr>
          <w:rFonts w:hint="eastAsia" w:ascii="仿宋_GB2312" w:hAnsi="华文仿宋" w:eastAsia="仿宋_GB2312" w:cs="Arial"/>
          <w:bCs/>
          <w:kern w:val="0"/>
          <w:sz w:val="32"/>
          <w:szCs w:val="32"/>
          <w:lang w:eastAsia="zh-CN"/>
        </w:rPr>
        <w:t>综合服务中心</w:t>
      </w:r>
      <w:r>
        <w:rPr>
          <w:rFonts w:hint="eastAsia" w:ascii="仿宋_GB2312" w:hAnsi="华文仿宋" w:eastAsia="仿宋_GB2312" w:cs="Arial"/>
          <w:bCs/>
          <w:kern w:val="0"/>
          <w:sz w:val="32"/>
          <w:szCs w:val="32"/>
        </w:rPr>
        <w:t>”微信公众号公示。本单位将通知中标方，并约定时间签订合作协议。</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有下列情形之一者，视为无效标书。</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（6）</w:t>
      </w:r>
      <w:r>
        <w:rPr>
          <w:rFonts w:ascii="仿宋_GB2312" w:hAnsi="宋体" w:eastAsia="仿宋_GB2312" w:cs="仿宋_GB2312"/>
          <w:i w:val="0"/>
          <w:iCs w:val="0"/>
          <w:caps w:val="0"/>
          <w:spacing w:val="9"/>
          <w:sz w:val="32"/>
          <w:szCs w:val="32"/>
        </w:rPr>
        <w:t>其它存在违反法律法规规定的情形。</w:t>
      </w:r>
      <w:bookmarkStart w:id="15" w:name="_GoBack"/>
      <w:bookmarkEnd w:id="1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体-PUA">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6608E"/>
    <w:multiLevelType w:val="singleLevel"/>
    <w:tmpl w:val="41B660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N2E4ZGUwNDRlYmZhODA3MmQ2ZGVhZTc1YWI0MzEifQ=="/>
  </w:docVars>
  <w:rsids>
    <w:rsidRoot w:val="5DB51F89"/>
    <w:rsid w:val="00031C85"/>
    <w:rsid w:val="000A34D7"/>
    <w:rsid w:val="000F4BFA"/>
    <w:rsid w:val="00102C29"/>
    <w:rsid w:val="001031E5"/>
    <w:rsid w:val="001132C5"/>
    <w:rsid w:val="00146412"/>
    <w:rsid w:val="002133BC"/>
    <w:rsid w:val="002B0D34"/>
    <w:rsid w:val="00435552"/>
    <w:rsid w:val="00551F6F"/>
    <w:rsid w:val="006C4972"/>
    <w:rsid w:val="00701001"/>
    <w:rsid w:val="00793754"/>
    <w:rsid w:val="00807BCF"/>
    <w:rsid w:val="008804BE"/>
    <w:rsid w:val="008B149F"/>
    <w:rsid w:val="008E6E23"/>
    <w:rsid w:val="008F79C5"/>
    <w:rsid w:val="00923123"/>
    <w:rsid w:val="009324B8"/>
    <w:rsid w:val="009424A0"/>
    <w:rsid w:val="00997599"/>
    <w:rsid w:val="009E12A5"/>
    <w:rsid w:val="009F599A"/>
    <w:rsid w:val="00A435EC"/>
    <w:rsid w:val="00AC757A"/>
    <w:rsid w:val="00B94286"/>
    <w:rsid w:val="00BE47F7"/>
    <w:rsid w:val="00C90EC7"/>
    <w:rsid w:val="00D77CBF"/>
    <w:rsid w:val="00D96A00"/>
    <w:rsid w:val="00E366AF"/>
    <w:rsid w:val="00F07E89"/>
    <w:rsid w:val="00F53699"/>
    <w:rsid w:val="05467D5B"/>
    <w:rsid w:val="05857908"/>
    <w:rsid w:val="080B5CD9"/>
    <w:rsid w:val="0E68578F"/>
    <w:rsid w:val="14DB03D0"/>
    <w:rsid w:val="19511C23"/>
    <w:rsid w:val="1A59148A"/>
    <w:rsid w:val="1A9E5DCA"/>
    <w:rsid w:val="1D385C96"/>
    <w:rsid w:val="1FF833E1"/>
    <w:rsid w:val="20115103"/>
    <w:rsid w:val="22281067"/>
    <w:rsid w:val="30027255"/>
    <w:rsid w:val="369B4B68"/>
    <w:rsid w:val="374F6127"/>
    <w:rsid w:val="40907FA1"/>
    <w:rsid w:val="459F1722"/>
    <w:rsid w:val="46BB5C36"/>
    <w:rsid w:val="4A715039"/>
    <w:rsid w:val="4EC2039A"/>
    <w:rsid w:val="569C036B"/>
    <w:rsid w:val="56AE4010"/>
    <w:rsid w:val="57310C6F"/>
    <w:rsid w:val="5DB51F89"/>
    <w:rsid w:val="61087FB6"/>
    <w:rsid w:val="646317FB"/>
    <w:rsid w:val="65165F77"/>
    <w:rsid w:val="6CB076D7"/>
    <w:rsid w:val="7252098B"/>
    <w:rsid w:val="75FD327A"/>
    <w:rsid w:val="7EA1010B"/>
    <w:rsid w:val="7FAF3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303"/>
      </w:tabs>
      <w:spacing w:line="440" w:lineRule="exact"/>
      <w:jc w:val="center"/>
      <w:outlineLvl w:val="1"/>
    </w:pPr>
    <w:rPr>
      <w:rFonts w:ascii="宋体" w:hAnsi="宋体"/>
      <w:b/>
      <w:bCs/>
      <w:caps/>
      <w:szCs w:val="21"/>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qFormat/>
    <w:uiPriority w:val="99"/>
    <w:rPr>
      <w:color w:val="0000FF"/>
      <w:u w:val="single"/>
    </w:rPr>
  </w:style>
  <w:style w:type="paragraph" w:customStyle="1" w:styleId="10">
    <w:name w:val="样式2"/>
    <w:basedOn w:val="1"/>
    <w:qFormat/>
    <w:uiPriority w:val="0"/>
    <w:rPr>
      <w:rFonts w:asciiTheme="minorHAnsi" w:hAnsiTheme="minorHAnsi"/>
    </w:rPr>
  </w:style>
  <w:style w:type="paragraph" w:customStyle="1" w:styleId="11">
    <w:name w:val="样式4"/>
    <w:basedOn w:val="1"/>
    <w:qFormat/>
    <w:uiPriority w:val="0"/>
    <w:rPr>
      <w:rFonts w:asciiTheme="minorHAnsi" w:hAnsiTheme="minorHAnsi"/>
    </w:rPr>
  </w:style>
  <w:style w:type="character" w:customStyle="1" w:styleId="12">
    <w:name w:val="页眉 Char"/>
    <w:basedOn w:val="7"/>
    <w:link w:val="3"/>
    <w:uiPriority w:val="0"/>
    <w:rPr>
      <w:rFonts w:ascii="Times New Roman" w:hAnsi="Times New Roman"/>
      <w:kern w:val="2"/>
      <w:sz w:val="18"/>
      <w:szCs w:val="18"/>
    </w:rPr>
  </w:style>
  <w:style w:type="character" w:customStyle="1" w:styleId="13">
    <w:name w:val="页脚 Char"/>
    <w:basedOn w:val="7"/>
    <w:link w:val="2"/>
    <w:qFormat/>
    <w:uiPriority w:val="0"/>
    <w:rPr>
      <w:rFonts w:ascii="Times New Roman" w:hAnsi="Times New Roman"/>
      <w:kern w:val="2"/>
      <w:sz w:val="18"/>
      <w:szCs w:val="18"/>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1260</Characters>
  <Lines>10</Lines>
  <Paragraphs>2</Paragraphs>
  <TotalTime>0</TotalTime>
  <ScaleCrop>false</ScaleCrop>
  <LinksUpToDate>false</LinksUpToDate>
  <CharactersWithSpaces>1478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2022-04-24T03:26:00Z</dcterms:created>
  <dc:creator>☞Mr雷☜</dc:creator>
  <cp:lastModifiedBy>缘自</cp:lastModifiedBy>
  <cp:lastPrinted>2022-04-23T03:06:00Z</cp:lastPrinted>
  <dcterms:modified xsi:type="dcterms:W3CDTF">2023-12-04T08:54:00Z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BA510C047CBF4F359B4008801086752A_13</vt:lpwstr>
  </property>
</Properties>
</file>